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330C7" w14:textId="5E5D89F2" w:rsidR="00C02631" w:rsidRPr="00CE0424" w:rsidRDefault="00C02631" w:rsidP="00C02631">
      <w:pPr>
        <w:pStyle w:val="3GPPHeader"/>
        <w:spacing w:after="60"/>
        <w:rPr>
          <w:sz w:val="32"/>
          <w:szCs w:val="32"/>
          <w:highlight w:val="yellow"/>
        </w:rPr>
      </w:pPr>
      <w:bookmarkStart w:id="0" w:name="_GoBack"/>
      <w:bookmarkEnd w:id="0"/>
      <w:r w:rsidRPr="00CE0424">
        <w:t>3GPP TSG-RAN WG</w:t>
      </w:r>
      <w:r>
        <w:t>2</w:t>
      </w:r>
      <w:r w:rsidRPr="00CE0424">
        <w:t xml:space="preserve"> #</w:t>
      </w:r>
      <w:r>
        <w:t>10</w:t>
      </w:r>
      <w:r w:rsidR="0080779B">
        <w:t>2</w:t>
      </w:r>
      <w:r w:rsidRPr="00CE0424">
        <w:tab/>
      </w:r>
      <w:r w:rsidR="00D12A3C" w:rsidRPr="00D12A3C">
        <w:rPr>
          <w:sz w:val="32"/>
          <w:szCs w:val="32"/>
        </w:rPr>
        <w:t>R2-18</w:t>
      </w:r>
      <w:r w:rsidR="00FE21B1">
        <w:rPr>
          <w:sz w:val="32"/>
          <w:szCs w:val="32"/>
        </w:rPr>
        <w:t>0717</w:t>
      </w:r>
    </w:p>
    <w:p w14:paraId="12ACA8E1" w14:textId="23181CC8" w:rsidR="00C02631" w:rsidRDefault="0080779B" w:rsidP="00C02631">
      <w:pPr>
        <w:pStyle w:val="3GPPHeader"/>
        <w:spacing w:after="60"/>
      </w:pPr>
      <w:r>
        <w:t xml:space="preserve">Busan, Korea, May 21-25, </w:t>
      </w:r>
      <w:r w:rsidR="00C02631" w:rsidRPr="00631CA0">
        <w:t>201</w:t>
      </w:r>
      <w:r w:rsidR="00C02631">
        <w:t>8</w:t>
      </w:r>
      <w:r>
        <w:tab/>
      </w:r>
      <w:r w:rsidRPr="00434B6A">
        <w:rPr>
          <w:i/>
          <w:sz w:val="22"/>
        </w:rPr>
        <w:t>(</w:t>
      </w:r>
      <w:r w:rsidR="00D4691E">
        <w:rPr>
          <w:i/>
          <w:sz w:val="22"/>
        </w:rPr>
        <w:t>Revision</w:t>
      </w:r>
      <w:r w:rsidRPr="00434B6A">
        <w:rPr>
          <w:i/>
          <w:sz w:val="22"/>
        </w:rPr>
        <w:t xml:space="preserve"> of R2-1805631)</w:t>
      </w:r>
    </w:p>
    <w:p w14:paraId="14B2B9F7" w14:textId="786112DA" w:rsidR="00A23FE7" w:rsidRPr="000319F3" w:rsidRDefault="00A23FE7" w:rsidP="00A23FE7">
      <w:pPr>
        <w:pStyle w:val="3GPPHeader"/>
      </w:pPr>
      <w:r w:rsidRPr="000319F3">
        <w:rPr>
          <w:sz w:val="28"/>
          <w:szCs w:val="28"/>
        </w:rPr>
        <w:tab/>
      </w:r>
    </w:p>
    <w:p w14:paraId="4F8597D7" w14:textId="77777777" w:rsidR="00C133A0" w:rsidRPr="000319F3" w:rsidRDefault="00C133A0" w:rsidP="00311702">
      <w:pPr>
        <w:pStyle w:val="3GPPHeader"/>
      </w:pPr>
    </w:p>
    <w:p w14:paraId="4A4F422A" w14:textId="6F975E39" w:rsidR="00E90E49" w:rsidRPr="00FE21B1" w:rsidRDefault="00E90E49" w:rsidP="00311702">
      <w:pPr>
        <w:pStyle w:val="3GPPHeader"/>
        <w:rPr>
          <w:sz w:val="22"/>
          <w:szCs w:val="22"/>
        </w:rPr>
      </w:pPr>
      <w:r w:rsidRPr="00FE21B1">
        <w:rPr>
          <w:sz w:val="22"/>
          <w:szCs w:val="22"/>
        </w:rPr>
        <w:t>Agenda Item:</w:t>
      </w:r>
      <w:r w:rsidRPr="00FE21B1">
        <w:rPr>
          <w:sz w:val="22"/>
          <w:szCs w:val="22"/>
        </w:rPr>
        <w:tab/>
      </w:r>
      <w:r w:rsidR="00D4691E" w:rsidRPr="00FE21B1">
        <w:rPr>
          <w:sz w:val="22"/>
          <w:szCs w:val="22"/>
        </w:rPr>
        <w:t>10.4.1.3.5</w:t>
      </w:r>
    </w:p>
    <w:p w14:paraId="5DAA27F0" w14:textId="77777777" w:rsidR="00E90E49" w:rsidRPr="004637DA" w:rsidRDefault="003D3C45" w:rsidP="00F64C2B">
      <w:pPr>
        <w:pStyle w:val="3GPPHeader"/>
        <w:rPr>
          <w:sz w:val="22"/>
          <w:szCs w:val="22"/>
          <w:lang w:val="en-US"/>
        </w:rPr>
      </w:pPr>
      <w:r w:rsidRPr="000319F3">
        <w:rPr>
          <w:sz w:val="22"/>
          <w:szCs w:val="22"/>
          <w:lang w:val="en-US"/>
        </w:rPr>
        <w:t>Source:</w:t>
      </w:r>
      <w:r w:rsidR="00E90E49" w:rsidRPr="000319F3">
        <w:rPr>
          <w:sz w:val="22"/>
          <w:szCs w:val="22"/>
          <w:lang w:val="en-US"/>
        </w:rPr>
        <w:tab/>
      </w:r>
      <w:r w:rsidR="00F64C2B" w:rsidRPr="000319F3">
        <w:rPr>
          <w:sz w:val="22"/>
          <w:szCs w:val="22"/>
          <w:lang w:val="en-US"/>
        </w:rPr>
        <w:t>Ericsson</w:t>
      </w:r>
    </w:p>
    <w:p w14:paraId="63CB047E" w14:textId="482DED50"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E966A4">
        <w:rPr>
          <w:sz w:val="22"/>
          <w:szCs w:val="22"/>
          <w:lang w:val="en-US"/>
        </w:rPr>
        <w:t>UE i</w:t>
      </w:r>
      <w:r w:rsidR="00E966A4" w:rsidRPr="00E966A4">
        <w:rPr>
          <w:sz w:val="22"/>
          <w:szCs w:val="22"/>
          <w:lang w:val="en-US"/>
        </w:rPr>
        <w:t>dentifier</w:t>
      </w:r>
      <w:r w:rsidR="00E966A4">
        <w:rPr>
          <w:sz w:val="22"/>
          <w:szCs w:val="22"/>
          <w:lang w:val="en-US"/>
        </w:rPr>
        <w:t xml:space="preserve"> in </w:t>
      </w:r>
      <w:r w:rsidR="00E966A4" w:rsidRPr="00E966A4">
        <w:rPr>
          <w:sz w:val="22"/>
          <w:szCs w:val="22"/>
          <w:lang w:val="en-US"/>
        </w:rPr>
        <w:t xml:space="preserve">Re-establishment </w:t>
      </w:r>
      <w:r w:rsidR="00E966A4">
        <w:rPr>
          <w:sz w:val="22"/>
          <w:szCs w:val="22"/>
          <w:lang w:val="en-US"/>
        </w:rPr>
        <w:t>request</w:t>
      </w:r>
    </w:p>
    <w:p w14:paraId="65935703" w14:textId="661E4167" w:rsidR="00E90E49" w:rsidRPr="00D4691E" w:rsidRDefault="00E90E49" w:rsidP="00D4691E">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07E06CC" w14:textId="77777777" w:rsidR="00E90E49" w:rsidRPr="00181837" w:rsidRDefault="00E90E49" w:rsidP="00CE0424">
      <w:pPr>
        <w:pStyle w:val="Heading1"/>
        <w:rPr>
          <w:lang w:val="en-US"/>
        </w:rPr>
      </w:pPr>
      <w:r w:rsidRPr="00181837">
        <w:rPr>
          <w:lang w:val="en-US"/>
        </w:rPr>
        <w:t>Introduction</w:t>
      </w:r>
    </w:p>
    <w:p w14:paraId="0E6D21B6" w14:textId="77777777" w:rsidR="0073717B" w:rsidRDefault="0073717B" w:rsidP="0073717B">
      <w:pPr>
        <w:pStyle w:val="BodyText"/>
        <w:rPr>
          <w:lang w:val="en-US"/>
        </w:rPr>
      </w:pPr>
      <w:r>
        <w:rPr>
          <w:lang w:val="en-US"/>
        </w:rPr>
        <w:t>In RAN2#101bis in Sanya, a TP on connection control [1] capturing the LTE solution for re-establishment has been endorsed to serve as baseline. Further updates were agreed in Sanya regarding the resume of DRBs during re-establishment although we have not discussed the identifier used in RRC Re-establishment Request kind of message. That is reflected in the current TP on Connection Control as follows:</w:t>
      </w:r>
    </w:p>
    <w:p w14:paraId="0BB2F1A7" w14:textId="77777777" w:rsidR="0073717B" w:rsidRDefault="0073717B" w:rsidP="0073717B">
      <w:pPr>
        <w:pStyle w:val="EditorsNote"/>
        <w:rPr>
          <w:rFonts w:eastAsia="Batang"/>
          <w:noProof/>
        </w:rPr>
      </w:pPr>
      <w:r>
        <w:rPr>
          <w:rFonts w:eastAsia="Batang"/>
          <w:noProof/>
        </w:rPr>
        <w:t xml:space="preserve">Editor’s Note: FFS Whether C-RNTI is sufficient to be used in re-establishment request (as in LTE). Or whether I-RNTI can be used; In this case, current </w:t>
      </w:r>
      <w:r>
        <w:rPr>
          <w:rFonts w:eastAsia="Batang"/>
          <w:i/>
          <w:noProof/>
        </w:rPr>
        <w:t>RRCReconfiguration</w:t>
      </w:r>
      <w:r>
        <w:rPr>
          <w:rFonts w:eastAsia="Batang"/>
          <w:noProof/>
        </w:rPr>
        <w:t xml:space="preserve"> and </w:t>
      </w:r>
      <w:r>
        <w:rPr>
          <w:rFonts w:eastAsia="Batang"/>
          <w:i/>
          <w:noProof/>
        </w:rPr>
        <w:t>RRCResume</w:t>
      </w:r>
      <w:r>
        <w:rPr>
          <w:rFonts w:eastAsia="Batang"/>
          <w:noProof/>
        </w:rPr>
        <w:t xml:space="preserve"> would need to be enhanced with the I-RNTI.</w:t>
      </w:r>
    </w:p>
    <w:p w14:paraId="6AED3F6C" w14:textId="77777777" w:rsidR="0073717B" w:rsidRPr="002D7F9A" w:rsidRDefault="0073717B" w:rsidP="0073717B">
      <w:pPr>
        <w:pStyle w:val="EditorsNote"/>
        <w:rPr>
          <w:rFonts w:eastAsia="Batang"/>
          <w:noProof/>
        </w:rPr>
      </w:pPr>
      <w:r>
        <w:rPr>
          <w:rFonts w:eastAsia="Batang"/>
          <w:noProof/>
        </w:rPr>
        <w:t>Editor’s Note: FFS Whether re-establishment message names (as in LTE) can be confirm</w:t>
      </w:r>
      <w:r w:rsidRPr="00FE21B1">
        <w:rPr>
          <w:rFonts w:eastAsia="Batang"/>
          <w:noProof/>
        </w:rPr>
        <w:t>ed</w:t>
      </w:r>
      <w:r>
        <w:rPr>
          <w:rFonts w:eastAsia="Batang"/>
          <w:noProof/>
        </w:rPr>
        <w:t xml:space="preserve"> or whether other names will be use. </w:t>
      </w:r>
    </w:p>
    <w:p w14:paraId="61C46CCC" w14:textId="2D99B252" w:rsidR="003034D8" w:rsidRDefault="0073717B" w:rsidP="00CE0424">
      <w:pPr>
        <w:pStyle w:val="BodyText"/>
        <w:rPr>
          <w:lang w:val="en-US"/>
        </w:rPr>
      </w:pPr>
      <w:r w:rsidRPr="00D4691E">
        <w:rPr>
          <w:lang w:val="en-US"/>
        </w:rPr>
        <w:t>In this contribution, we discuss the types of messages to be used and, in more details, the issue related to the identifier to be used in RRC Connection Re-establishment Request. That is referred to “I-RNTI question” in the meeting notes, and, that aims to discuss implications of changing the LTE baseline solution, relying on the C-RNTI.</w:t>
      </w:r>
    </w:p>
    <w:p w14:paraId="6F4BA848" w14:textId="32B9F756" w:rsidR="00347092" w:rsidRPr="00181837" w:rsidRDefault="00181837" w:rsidP="00D27DB6">
      <w:pPr>
        <w:pStyle w:val="Heading1"/>
        <w:rPr>
          <w:lang w:val="en-US"/>
        </w:rPr>
      </w:pPr>
      <w:bookmarkStart w:id="1" w:name="_Ref473901911"/>
      <w:r w:rsidRPr="00181837">
        <w:rPr>
          <w:lang w:val="en-US"/>
        </w:rPr>
        <w:t>Discussion</w:t>
      </w:r>
    </w:p>
    <w:p w14:paraId="556B0546" w14:textId="53438C53" w:rsidR="0073717B" w:rsidRPr="00D4691E" w:rsidRDefault="0073717B" w:rsidP="0073717B">
      <w:pPr>
        <w:pStyle w:val="BodyText"/>
        <w:rPr>
          <w:lang w:val="en-US"/>
        </w:rPr>
      </w:pPr>
      <w:r>
        <w:rPr>
          <w:lang w:val="en-US"/>
        </w:rPr>
        <w:t xml:space="preserve">In RAN2#101  in Athens, RRC Re-establishment was discussed for the first time. Not much progress was </w:t>
      </w:r>
      <w:r w:rsidRPr="00D4691E">
        <w:rPr>
          <w:lang w:val="en-US"/>
        </w:rPr>
        <w:t xml:space="preserve">achieved, except some directions for further discussions: </w:t>
      </w:r>
    </w:p>
    <w:p w14:paraId="05B63F20" w14:textId="77777777" w:rsidR="0073717B" w:rsidRPr="00D4691E" w:rsidRDefault="0073717B" w:rsidP="0073717B">
      <w:pPr>
        <w:pStyle w:val="Doc-text2"/>
      </w:pPr>
      <w:r w:rsidRPr="00D4691E">
        <w:t xml:space="preserve">Update from offline: Some agreement that it would be possible to resume DRBs with the re-establishment, </w:t>
      </w:r>
      <w:r w:rsidRPr="00D4691E">
        <w:rPr>
          <w:b/>
        </w:rPr>
        <w:t>I-RNTI question to be addressed after making more progress on the message content.</w:t>
      </w:r>
    </w:p>
    <w:p w14:paraId="3BA0694B" w14:textId="77777777" w:rsidR="0073717B" w:rsidRPr="00D4691E" w:rsidRDefault="0073717B" w:rsidP="0073717B">
      <w:pPr>
        <w:pStyle w:val="Doc-text2"/>
      </w:pPr>
      <w:r w:rsidRPr="00D4691E">
        <w:t>=&gt;</w:t>
      </w:r>
      <w:r w:rsidRPr="00D4691E">
        <w:tab/>
        <w:t>Content of the messages will be progressed based on the assumption of separate messages and procedures</w:t>
      </w:r>
    </w:p>
    <w:p w14:paraId="075A2D81" w14:textId="77777777" w:rsidR="0073717B" w:rsidRDefault="0073717B" w:rsidP="005770C5"/>
    <w:p w14:paraId="17497749" w14:textId="4E0B85A3" w:rsidR="005770C5" w:rsidRDefault="0073717B" w:rsidP="005770C5">
      <w:r>
        <w:t>Hence</w:t>
      </w:r>
      <w:r w:rsidR="005770C5">
        <w:t xml:space="preserve">, </w:t>
      </w:r>
      <w:r>
        <w:t xml:space="preserve">current assumption is that </w:t>
      </w:r>
      <w:r w:rsidR="005770C5">
        <w:t>RRC connection re-establishment and RRC Resume will not be harmonized. The main reasoning behind that assumption is that in LTE, these messages have clearly different content and purposes as can be seen in the table below:</w:t>
      </w:r>
    </w:p>
    <w:tbl>
      <w:tblPr>
        <w:tblStyle w:val="PlainTable1"/>
        <w:tblW w:w="0" w:type="auto"/>
        <w:tblLook w:val="04A0" w:firstRow="1" w:lastRow="0" w:firstColumn="1" w:lastColumn="0" w:noHBand="0" w:noVBand="1"/>
      </w:tblPr>
      <w:tblGrid>
        <w:gridCol w:w="3209"/>
        <w:gridCol w:w="3210"/>
        <w:gridCol w:w="3210"/>
      </w:tblGrid>
      <w:tr w:rsidR="005770C5" w14:paraId="110AA950" w14:textId="77777777" w:rsidTr="005770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871DD0B" w14:textId="77777777" w:rsidR="005770C5" w:rsidRDefault="005770C5" w:rsidP="005770C5"/>
        </w:tc>
        <w:tc>
          <w:tcPr>
            <w:tcW w:w="3210" w:type="dxa"/>
          </w:tcPr>
          <w:p w14:paraId="4339F1AC" w14:textId="77777777" w:rsidR="005770C5" w:rsidRDefault="005770C5" w:rsidP="005770C5">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20F924EF" w14:textId="77777777" w:rsidR="005770C5" w:rsidRDefault="005770C5" w:rsidP="005770C5">
            <w:pPr>
              <w:cnfStyle w:val="100000000000" w:firstRow="1" w:lastRow="0" w:firstColumn="0" w:lastColumn="0" w:oddVBand="0" w:evenVBand="0" w:oddHBand="0" w:evenHBand="0" w:firstRowFirstColumn="0" w:firstRowLastColumn="0" w:lastRowFirstColumn="0" w:lastRowLastColumn="0"/>
            </w:pPr>
            <w:r>
              <w:t>Re-establishment</w:t>
            </w:r>
          </w:p>
        </w:tc>
      </w:tr>
      <w:tr w:rsidR="005770C5" w14:paraId="16009967"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10E1649" w14:textId="77777777" w:rsidR="005770C5" w:rsidRDefault="005770C5" w:rsidP="005770C5">
            <w:r>
              <w:t>Network UE synchronization</w:t>
            </w:r>
          </w:p>
        </w:tc>
        <w:tc>
          <w:tcPr>
            <w:tcW w:w="3210" w:type="dxa"/>
          </w:tcPr>
          <w:p w14:paraId="7479DF82" w14:textId="77777777" w:rsidR="005770C5" w:rsidRPr="00F93EA6" w:rsidRDefault="005770C5" w:rsidP="005770C5">
            <w:pPr>
              <w:cnfStyle w:val="000000100000" w:firstRow="0" w:lastRow="0" w:firstColumn="0" w:lastColumn="0" w:oddVBand="0" w:evenVBand="0" w:oddHBand="1" w:evenHBand="0" w:firstRowFirstColumn="0" w:firstRowLastColumn="0" w:lastRowFirstColumn="0" w:lastRowLastColumn="0"/>
            </w:pPr>
            <w:r w:rsidRPr="00F93EA6">
              <w:t>UE state is synchronized at suspend. Delta-configuration is assumed.</w:t>
            </w:r>
          </w:p>
        </w:tc>
        <w:tc>
          <w:tcPr>
            <w:tcW w:w="3210" w:type="dxa"/>
          </w:tcPr>
          <w:p w14:paraId="02807B23" w14:textId="560BE855" w:rsidR="005770C5" w:rsidRPr="00F93EA6" w:rsidRDefault="005770C5" w:rsidP="005770C5">
            <w:pPr>
              <w:cnfStyle w:val="000000100000" w:firstRow="0" w:lastRow="0" w:firstColumn="0" w:lastColumn="0" w:oddVBand="0" w:evenVBand="0" w:oddHBand="1" w:evenHBand="0" w:firstRowFirstColumn="0" w:firstRowLastColumn="0" w:lastRowFirstColumn="0" w:lastRowLastColumn="0"/>
            </w:pPr>
            <w:r w:rsidRPr="00F93EA6">
              <w:t>UE and network state may be unsynchronized</w:t>
            </w:r>
            <w:r w:rsidR="00CA5C33">
              <w:t xml:space="preserve">. </w:t>
            </w:r>
            <w:r w:rsidRPr="00F93EA6">
              <w:t xml:space="preserve">Full configuration is required. </w:t>
            </w:r>
          </w:p>
        </w:tc>
      </w:tr>
      <w:tr w:rsidR="005770C5" w14:paraId="3B6C1CD6" w14:textId="77777777" w:rsidTr="005770C5">
        <w:tc>
          <w:tcPr>
            <w:cnfStyle w:val="001000000000" w:firstRow="0" w:lastRow="0" w:firstColumn="1" w:lastColumn="0" w:oddVBand="0" w:evenVBand="0" w:oddHBand="0" w:evenHBand="0" w:firstRowFirstColumn="0" w:firstRowLastColumn="0" w:lastRowFirstColumn="0" w:lastRowLastColumn="0"/>
            <w:tcW w:w="3209" w:type="dxa"/>
          </w:tcPr>
          <w:p w14:paraId="3009B3ED" w14:textId="77777777" w:rsidR="005770C5" w:rsidRDefault="005770C5" w:rsidP="005770C5">
            <w:r>
              <w:t>Purpose of the procedure</w:t>
            </w:r>
          </w:p>
        </w:tc>
        <w:tc>
          <w:tcPr>
            <w:tcW w:w="3210" w:type="dxa"/>
          </w:tcPr>
          <w:p w14:paraId="7F485BB8" w14:textId="77777777" w:rsidR="005770C5" w:rsidRPr="00F93EA6" w:rsidRDefault="005770C5" w:rsidP="005770C5">
            <w:pPr>
              <w:cnfStyle w:val="000000000000" w:firstRow="0" w:lastRow="0" w:firstColumn="0" w:lastColumn="0" w:oddVBand="0" w:evenVBand="0" w:oddHBand="0" w:evenHBand="0" w:firstRowFirstColumn="0" w:firstRowLastColumn="0" w:lastRowFirstColumn="0" w:lastRowLastColumn="0"/>
            </w:pPr>
            <w:r w:rsidRPr="00F93EA6">
              <w:t>Re-establish all DRBs, security, etc.</w:t>
            </w:r>
          </w:p>
        </w:tc>
        <w:tc>
          <w:tcPr>
            <w:tcW w:w="3210" w:type="dxa"/>
          </w:tcPr>
          <w:p w14:paraId="15F38CC5" w14:textId="77777777" w:rsidR="005770C5" w:rsidRPr="00F93EA6" w:rsidRDefault="005770C5" w:rsidP="005770C5">
            <w:pPr>
              <w:cnfStyle w:val="000000000000" w:firstRow="0" w:lastRow="0" w:firstColumn="0" w:lastColumn="0" w:oddVBand="0" w:evenVBand="0" w:oddHBand="0" w:evenHBand="0" w:firstRowFirstColumn="0" w:firstRowLastColumn="0" w:lastRowFirstColumn="0" w:lastRowLastColumn="0"/>
            </w:pPr>
            <w:r w:rsidRPr="00F93EA6">
              <w:t>Re-establish SRB1</w:t>
            </w:r>
          </w:p>
        </w:tc>
      </w:tr>
      <w:tr w:rsidR="005770C5" w14:paraId="0040680F"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D9B0B38" w14:textId="77777777" w:rsidR="005770C5" w:rsidRDefault="005770C5" w:rsidP="005770C5">
            <w:r>
              <w:t>Content of message</w:t>
            </w:r>
          </w:p>
        </w:tc>
        <w:tc>
          <w:tcPr>
            <w:tcW w:w="3210" w:type="dxa"/>
          </w:tcPr>
          <w:p w14:paraId="000A3625"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I-RNTI, short Resume MAC-I</w:t>
            </w:r>
          </w:p>
        </w:tc>
        <w:tc>
          <w:tcPr>
            <w:tcW w:w="3210" w:type="dxa"/>
          </w:tcPr>
          <w:p w14:paraId="22CBD1E8"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C-RNTI, old cell, short-MAC-I</w:t>
            </w:r>
          </w:p>
        </w:tc>
      </w:tr>
      <w:tr w:rsidR="005770C5" w14:paraId="64BE8F8A" w14:textId="77777777" w:rsidTr="005770C5">
        <w:tc>
          <w:tcPr>
            <w:cnfStyle w:val="001000000000" w:firstRow="0" w:lastRow="0" w:firstColumn="1" w:lastColumn="0" w:oddVBand="0" w:evenVBand="0" w:oddHBand="0" w:evenHBand="0" w:firstRowFirstColumn="0" w:firstRowLastColumn="0" w:lastRowFirstColumn="0" w:lastRowLastColumn="0"/>
            <w:tcW w:w="3209" w:type="dxa"/>
          </w:tcPr>
          <w:p w14:paraId="41E4C018" w14:textId="77777777" w:rsidR="005770C5" w:rsidRDefault="005770C5" w:rsidP="005770C5">
            <w:r>
              <w:lastRenderedPageBreak/>
              <w:t>Usage</w:t>
            </w:r>
          </w:p>
        </w:tc>
        <w:tc>
          <w:tcPr>
            <w:tcW w:w="3210" w:type="dxa"/>
          </w:tcPr>
          <w:p w14:paraId="7FAA3ED8" w14:textId="77777777" w:rsidR="005770C5" w:rsidRDefault="005770C5" w:rsidP="005770C5">
            <w:pPr>
              <w:cnfStyle w:val="000000000000" w:firstRow="0" w:lastRow="0" w:firstColumn="0" w:lastColumn="0" w:oddVBand="0" w:evenVBand="0" w:oddHBand="0" w:evenHBand="0" w:firstRowFirstColumn="0" w:firstRowLastColumn="0" w:lastRowFirstColumn="0" w:lastRowLastColumn="0"/>
            </w:pPr>
            <w:r>
              <w:t xml:space="preserve">Normal procedure (critical to optimize) that occur very often </w:t>
            </w:r>
          </w:p>
        </w:tc>
        <w:tc>
          <w:tcPr>
            <w:tcW w:w="3210" w:type="dxa"/>
          </w:tcPr>
          <w:p w14:paraId="4139E2CC" w14:textId="77777777" w:rsidR="005770C5" w:rsidRDefault="005770C5" w:rsidP="005770C5">
            <w:pPr>
              <w:cnfStyle w:val="000000000000" w:firstRow="0" w:lastRow="0" w:firstColumn="0" w:lastColumn="0" w:oddVBand="0" w:evenVBand="0" w:oddHBand="0" w:evenHBand="0" w:firstRowFirstColumn="0" w:firstRowLastColumn="0" w:lastRowFirstColumn="0" w:lastRowLastColumn="0"/>
            </w:pPr>
            <w:r>
              <w:t>Failure case that should be quite rare</w:t>
            </w:r>
          </w:p>
        </w:tc>
      </w:tr>
      <w:tr w:rsidR="005770C5" w14:paraId="5812FE43" w14:textId="77777777" w:rsidTr="005770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D957C64" w14:textId="77777777" w:rsidR="005770C5" w:rsidRDefault="005770C5" w:rsidP="005770C5">
            <w:r>
              <w:t>Encryption of MSG4</w:t>
            </w:r>
          </w:p>
        </w:tc>
        <w:tc>
          <w:tcPr>
            <w:tcW w:w="3210" w:type="dxa"/>
          </w:tcPr>
          <w:p w14:paraId="6AD211AB"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17FCCB61" w14:textId="77777777" w:rsidR="005770C5" w:rsidRDefault="005770C5" w:rsidP="005770C5">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14289642" w14:textId="77777777" w:rsidR="005770C5" w:rsidRDefault="005770C5" w:rsidP="005770C5"/>
    <w:p w14:paraId="34EF2819" w14:textId="18169F1A" w:rsidR="005770C5" w:rsidRDefault="00CA5C33" w:rsidP="005770C5">
      <w:pPr>
        <w:pStyle w:val="Observation"/>
        <w:overflowPunct/>
        <w:autoSpaceDE/>
        <w:autoSpaceDN/>
        <w:adjustRightInd/>
        <w:spacing w:after="160" w:line="259" w:lineRule="auto"/>
        <w:ind w:left="1701" w:hanging="1701"/>
        <w:jc w:val="left"/>
        <w:textAlignment w:val="auto"/>
      </w:pPr>
      <w:r>
        <w:t>RAN2 has agreed that c</w:t>
      </w:r>
      <w:r w:rsidR="005770C5" w:rsidRPr="005770C5">
        <w:t>ontent of the messages for RRC Re-establishment and RRC resume will be progressed based on the assumption of separate messages and procedures</w:t>
      </w:r>
    </w:p>
    <w:p w14:paraId="0F1ECD22" w14:textId="6CADF0A3" w:rsidR="005770C5" w:rsidRDefault="005770C5" w:rsidP="005770C5">
      <w:r>
        <w:t xml:space="preserve">A natural </w:t>
      </w:r>
      <w:r w:rsidR="0073717B">
        <w:t xml:space="preserve">consequence of not harmonizing the procedure is simply </w:t>
      </w:r>
      <w:r>
        <w:t>reus</w:t>
      </w:r>
      <w:r w:rsidR="0073717B">
        <w:t xml:space="preserve">ing </w:t>
      </w:r>
      <w:r>
        <w:t>to certain extent the messages names from LTE, but adapted with new naming conventions in NR, as follows:</w:t>
      </w:r>
    </w:p>
    <w:p w14:paraId="37E69A90" w14:textId="32EB1563" w:rsidR="005770C5" w:rsidRDefault="005770C5" w:rsidP="005770C5">
      <w:pPr>
        <w:pStyle w:val="ListParagraph"/>
        <w:numPr>
          <w:ilvl w:val="0"/>
          <w:numId w:val="23"/>
        </w:numPr>
      </w:pPr>
      <w:r>
        <w:t xml:space="preserve">UE send </w:t>
      </w:r>
      <w:r w:rsidR="0073717B">
        <w:t xml:space="preserve">an </w:t>
      </w:r>
      <w:r>
        <w:t>RRC Re-establishment Request to network</w:t>
      </w:r>
    </w:p>
    <w:p w14:paraId="4DC3CBF6" w14:textId="44EA17E2" w:rsidR="005770C5" w:rsidRDefault="005770C5" w:rsidP="005770C5">
      <w:pPr>
        <w:pStyle w:val="ListParagraph"/>
        <w:numPr>
          <w:ilvl w:val="0"/>
          <w:numId w:val="23"/>
        </w:numPr>
      </w:pPr>
      <w:r>
        <w:t xml:space="preserve">Network </w:t>
      </w:r>
      <w:r w:rsidR="0073717B">
        <w:t xml:space="preserve">may </w:t>
      </w:r>
      <w:r>
        <w:t>respond</w:t>
      </w:r>
      <w:r w:rsidR="0073717B">
        <w:t xml:space="preserve"> </w:t>
      </w:r>
      <w:r>
        <w:t>with an RRC Re-establishment</w:t>
      </w:r>
    </w:p>
    <w:p w14:paraId="19BCFFD1" w14:textId="62935ECD" w:rsidR="005770C5" w:rsidRDefault="005770C5" w:rsidP="005770C5">
      <w:pPr>
        <w:pStyle w:val="ListParagraph"/>
        <w:numPr>
          <w:ilvl w:val="0"/>
          <w:numId w:val="23"/>
        </w:numPr>
      </w:pPr>
      <w:r>
        <w:t>UE send</w:t>
      </w:r>
      <w:r w:rsidR="0073717B">
        <w:t>s</w:t>
      </w:r>
      <w:r>
        <w:t xml:space="preserve"> </w:t>
      </w:r>
      <w:r w:rsidR="0073717B">
        <w:t xml:space="preserve">an </w:t>
      </w:r>
      <w:r>
        <w:t xml:space="preserve">RRC Re-establishment Complete </w:t>
      </w:r>
    </w:p>
    <w:p w14:paraId="4215B15F" w14:textId="77777777" w:rsidR="005770C5" w:rsidRDefault="005770C5" w:rsidP="005770C5">
      <w:pPr>
        <w:pStyle w:val="Observation"/>
        <w:numPr>
          <w:ilvl w:val="0"/>
          <w:numId w:val="0"/>
        </w:numPr>
        <w:overflowPunct/>
        <w:autoSpaceDE/>
        <w:autoSpaceDN/>
        <w:adjustRightInd/>
        <w:spacing w:after="160" w:line="259" w:lineRule="auto"/>
        <w:jc w:val="left"/>
        <w:textAlignment w:val="auto"/>
      </w:pPr>
    </w:p>
    <w:p w14:paraId="066853A2" w14:textId="1A74ADAA" w:rsidR="00C67938" w:rsidRDefault="00C67938" w:rsidP="00C67938">
      <w:pPr>
        <w:pStyle w:val="Proposal"/>
        <w:tabs>
          <w:tab w:val="clear" w:pos="1304"/>
        </w:tabs>
        <w:overflowPunct/>
        <w:autoSpaceDE/>
        <w:autoSpaceDN/>
        <w:adjustRightInd/>
        <w:spacing w:after="160" w:line="259" w:lineRule="auto"/>
        <w:ind w:left="1701" w:hanging="1701"/>
        <w:jc w:val="left"/>
        <w:textAlignment w:val="auto"/>
      </w:pPr>
      <w:bookmarkStart w:id="2" w:name="_Toc492995218"/>
      <w:bookmarkStart w:id="3" w:name="_Toc492995239"/>
      <w:bookmarkStart w:id="4" w:name="_Toc493838353"/>
      <w:bookmarkStart w:id="5" w:name="_Toc494183289"/>
      <w:bookmarkStart w:id="6" w:name="_Toc494286612"/>
      <w:bookmarkStart w:id="7" w:name="_Toc498506565"/>
      <w:bookmarkStart w:id="8" w:name="_Toc498617408"/>
      <w:bookmarkStart w:id="9" w:name="_Toc498629298"/>
      <w:bookmarkStart w:id="10" w:name="_Toc502932291"/>
      <w:bookmarkStart w:id="11" w:name="_Toc503456795"/>
      <w:bookmarkStart w:id="12" w:name="_Toc506410380"/>
      <w:r>
        <w:t xml:space="preserve">Assume </w:t>
      </w:r>
      <w:bookmarkEnd w:id="2"/>
      <w:bookmarkEnd w:id="3"/>
      <w:bookmarkEnd w:id="4"/>
      <w:bookmarkEnd w:id="5"/>
      <w:bookmarkEnd w:id="6"/>
      <w:bookmarkEnd w:id="7"/>
      <w:bookmarkEnd w:id="8"/>
      <w:bookmarkEnd w:id="9"/>
      <w:bookmarkEnd w:id="10"/>
      <w:bookmarkEnd w:id="11"/>
      <w:bookmarkEnd w:id="12"/>
      <w:r>
        <w:t>the following message</w:t>
      </w:r>
      <w:r w:rsidR="0073717B">
        <w:t xml:space="preserve"> names</w:t>
      </w:r>
      <w:r>
        <w:t xml:space="preserve"> for the Re-establishment procedure: RRC Re-establishment Request, RRC Re-establishment and RRC Re-establishment</w:t>
      </w:r>
      <w:r w:rsidR="00E0483C">
        <w:t xml:space="preserve"> Complete</w:t>
      </w:r>
    </w:p>
    <w:p w14:paraId="28616118" w14:textId="6F3EC2E8" w:rsidR="005770C5" w:rsidRDefault="005770C5" w:rsidP="005770C5">
      <w:pPr>
        <w:pStyle w:val="Proposal"/>
        <w:numPr>
          <w:ilvl w:val="0"/>
          <w:numId w:val="0"/>
        </w:numPr>
        <w:rPr>
          <w:b w:val="0"/>
        </w:rPr>
      </w:pPr>
    </w:p>
    <w:p w14:paraId="5374D3B3" w14:textId="47A7DE1D" w:rsidR="00C67938" w:rsidRDefault="00C67938" w:rsidP="005770C5">
      <w:pPr>
        <w:pStyle w:val="Proposal"/>
        <w:numPr>
          <w:ilvl w:val="0"/>
          <w:numId w:val="0"/>
        </w:numPr>
        <w:rPr>
          <w:b w:val="0"/>
        </w:rPr>
      </w:pPr>
      <w:r>
        <w:rPr>
          <w:b w:val="0"/>
        </w:rPr>
        <w:t xml:space="preserve">To discuss now the contention of the RRC Re-establishment Request, in particular the UE identifier to be used, let us revisit the usage of the procedure in LTE. According to 36.331, re-establishment is triggered </w:t>
      </w:r>
      <w:r w:rsidR="0073717B">
        <w:rPr>
          <w:b w:val="0"/>
        </w:rPr>
        <w:t xml:space="preserve">in the following </w:t>
      </w:r>
      <w:r w:rsidR="004C2C27">
        <w:rPr>
          <w:b w:val="0"/>
        </w:rPr>
        <w:t>conditions:</w:t>
      </w:r>
    </w:p>
    <w:p w14:paraId="13B6883E" w14:textId="3F51ABEF" w:rsidR="00C67938" w:rsidRPr="00C67938" w:rsidRDefault="00C67938" w:rsidP="00C67938">
      <w:pPr>
        <w:pStyle w:val="Proposal"/>
        <w:numPr>
          <w:ilvl w:val="0"/>
          <w:numId w:val="23"/>
        </w:numPr>
        <w:rPr>
          <w:b w:val="0"/>
        </w:rPr>
      </w:pPr>
      <w:r w:rsidRPr="00C67938">
        <w:rPr>
          <w:b w:val="0"/>
        </w:rPr>
        <w:t>upon detecting radio link failure;</w:t>
      </w:r>
    </w:p>
    <w:p w14:paraId="5C9575CF" w14:textId="53350BA4" w:rsidR="00C67938" w:rsidRPr="00C67938" w:rsidRDefault="00C67938" w:rsidP="00C67938">
      <w:pPr>
        <w:pStyle w:val="Proposal"/>
        <w:numPr>
          <w:ilvl w:val="0"/>
          <w:numId w:val="23"/>
        </w:numPr>
        <w:rPr>
          <w:b w:val="0"/>
        </w:rPr>
      </w:pPr>
      <w:r w:rsidRPr="00C67938">
        <w:rPr>
          <w:b w:val="0"/>
        </w:rPr>
        <w:t>upon handover failure, in accordance with 5.3.5.6;</w:t>
      </w:r>
    </w:p>
    <w:p w14:paraId="0BDF80E7" w14:textId="77777777" w:rsidR="00C67938" w:rsidRPr="00C67938" w:rsidRDefault="00C67938" w:rsidP="00C67938">
      <w:pPr>
        <w:pStyle w:val="Proposal"/>
        <w:numPr>
          <w:ilvl w:val="0"/>
          <w:numId w:val="23"/>
        </w:numPr>
        <w:rPr>
          <w:b w:val="0"/>
        </w:rPr>
      </w:pPr>
      <w:r w:rsidRPr="00C67938">
        <w:rPr>
          <w:b w:val="0"/>
        </w:rPr>
        <w:t>upon mobility from E-UTRA failure, in accordance with 5.4.3.5;</w:t>
      </w:r>
    </w:p>
    <w:p w14:paraId="225DA370" w14:textId="77777777" w:rsidR="00C67938" w:rsidRPr="00C67938" w:rsidRDefault="00C67938" w:rsidP="00C67938">
      <w:pPr>
        <w:pStyle w:val="Proposal"/>
        <w:numPr>
          <w:ilvl w:val="0"/>
          <w:numId w:val="23"/>
        </w:numPr>
        <w:rPr>
          <w:b w:val="0"/>
        </w:rPr>
      </w:pPr>
      <w:r w:rsidRPr="00C67938">
        <w:rPr>
          <w:b w:val="0"/>
        </w:rPr>
        <w:t>upon integrity check failure indication from lower layers concerning SRB1 or SRB2;</w:t>
      </w:r>
    </w:p>
    <w:p w14:paraId="68EAB6E5" w14:textId="77777777" w:rsidR="00C67938" w:rsidRPr="00C67938" w:rsidRDefault="00C67938" w:rsidP="00C67938">
      <w:pPr>
        <w:pStyle w:val="Proposal"/>
        <w:numPr>
          <w:ilvl w:val="0"/>
          <w:numId w:val="23"/>
        </w:numPr>
        <w:rPr>
          <w:b w:val="0"/>
        </w:rPr>
      </w:pPr>
      <w:r w:rsidRPr="00C67938">
        <w:rPr>
          <w:b w:val="0"/>
        </w:rPr>
        <w:t>upon an RRC connection reconfiguration failure, in accordance with 5.3.5.5; or</w:t>
      </w:r>
    </w:p>
    <w:p w14:paraId="08E8178F" w14:textId="456FB11E" w:rsidR="00C67938" w:rsidRPr="00C67938" w:rsidRDefault="00C67938" w:rsidP="00C67938">
      <w:pPr>
        <w:pStyle w:val="Proposal"/>
        <w:numPr>
          <w:ilvl w:val="0"/>
          <w:numId w:val="23"/>
        </w:numPr>
        <w:rPr>
          <w:b w:val="0"/>
        </w:rPr>
      </w:pPr>
      <w:r w:rsidRPr="00C67938">
        <w:rPr>
          <w:b w:val="0"/>
        </w:rPr>
        <w:t>upon an RRC connection reconfiguration failure, in accordance with TS38.331 [82, 5.3.5.5].</w:t>
      </w:r>
    </w:p>
    <w:p w14:paraId="2823424B" w14:textId="77777777" w:rsidR="00C67938" w:rsidRDefault="00C67938" w:rsidP="005770C5">
      <w:pPr>
        <w:pStyle w:val="Proposal"/>
        <w:numPr>
          <w:ilvl w:val="0"/>
          <w:numId w:val="0"/>
        </w:numPr>
        <w:rPr>
          <w:b w:val="0"/>
        </w:rPr>
      </w:pPr>
    </w:p>
    <w:p w14:paraId="289819AF" w14:textId="2AFC9970" w:rsidR="00480624" w:rsidRDefault="00C67938" w:rsidP="005770C5">
      <w:pPr>
        <w:pStyle w:val="Proposal"/>
        <w:numPr>
          <w:ilvl w:val="0"/>
          <w:numId w:val="0"/>
        </w:numPr>
        <w:rPr>
          <w:b w:val="0"/>
        </w:rPr>
      </w:pPr>
      <w:r>
        <w:rPr>
          <w:b w:val="0"/>
        </w:rPr>
        <w:t xml:space="preserve">These are all errors conditions that happen when the UE is in RRC_CONNECTED. Hence, whatever the UE includes in RRC Re-establishment request, needs to either be something calculated or available at the UE </w:t>
      </w:r>
      <w:r w:rsidR="00A823E2">
        <w:rPr>
          <w:b w:val="0"/>
        </w:rPr>
        <w:t xml:space="preserve">while the UE is in RRC_CONNECTED, i.e., </w:t>
      </w:r>
      <w:r>
        <w:rPr>
          <w:b w:val="0"/>
        </w:rPr>
        <w:t xml:space="preserve">before the failure has occurred. Upon transmitting the message, the network should be able to identify </w:t>
      </w:r>
      <w:r w:rsidR="00A823E2">
        <w:rPr>
          <w:b w:val="0"/>
        </w:rPr>
        <w:t xml:space="preserve">the </w:t>
      </w:r>
      <w:r>
        <w:rPr>
          <w:b w:val="0"/>
        </w:rPr>
        <w:t xml:space="preserve">UE </w:t>
      </w:r>
      <w:r w:rsidR="00A823E2">
        <w:rPr>
          <w:b w:val="0"/>
        </w:rPr>
        <w:t xml:space="preserve">context, </w:t>
      </w:r>
      <w:r>
        <w:rPr>
          <w:b w:val="0"/>
        </w:rPr>
        <w:t xml:space="preserve">hence the UE shall include an identifier in RRC Re-establishment request. </w:t>
      </w:r>
    </w:p>
    <w:p w14:paraId="440C6DDB" w14:textId="0AD341BB" w:rsidR="00C67938" w:rsidRDefault="00C67938" w:rsidP="00C67938">
      <w:pPr>
        <w:pStyle w:val="Proposal"/>
        <w:numPr>
          <w:ilvl w:val="0"/>
          <w:numId w:val="0"/>
        </w:numPr>
        <w:rPr>
          <w:b w:val="0"/>
        </w:rPr>
      </w:pPr>
      <w:r>
        <w:rPr>
          <w:b w:val="0"/>
        </w:rPr>
        <w:t xml:space="preserve">In LTE, the most obvious choice was </w:t>
      </w:r>
      <w:r w:rsidR="00AB4A09">
        <w:rPr>
          <w:b w:val="0"/>
        </w:rPr>
        <w:t xml:space="preserve">to use the </w:t>
      </w:r>
      <w:r>
        <w:rPr>
          <w:b w:val="0"/>
        </w:rPr>
        <w:t>C-RNTI</w:t>
      </w:r>
      <w:r w:rsidR="00AB4A09">
        <w:rPr>
          <w:b w:val="0"/>
        </w:rPr>
        <w:t xml:space="preserve"> + PCI</w:t>
      </w:r>
      <w:r w:rsidR="00A823E2">
        <w:rPr>
          <w:b w:val="0"/>
        </w:rPr>
        <w:t xml:space="preserve"> as it </w:t>
      </w:r>
      <w:r>
        <w:rPr>
          <w:b w:val="0"/>
        </w:rPr>
        <w:t>is anyway available for normal RRC_CONNECTED operation, i.e., there was no need to create a completely new identifier only for that purpose</w:t>
      </w:r>
      <w:r w:rsidR="00B5796D">
        <w:rPr>
          <w:b w:val="0"/>
        </w:rPr>
        <w:t xml:space="preserve">. </w:t>
      </w:r>
      <w:r>
        <w:rPr>
          <w:b w:val="0"/>
        </w:rPr>
        <w:t xml:space="preserve">Also, as re-establishment is anyway triggered in failure scenarios, in a vast majority of the cases the UE either remains in the same cell or under the coverage of the same eNB, in the case of mobility related failures (like RLF and handover failure). </w:t>
      </w:r>
    </w:p>
    <w:p w14:paraId="4F80702B" w14:textId="742DB05D" w:rsidR="00C67938" w:rsidRDefault="00C67938" w:rsidP="00C67938">
      <w:pPr>
        <w:pStyle w:val="Observation"/>
        <w:overflowPunct/>
        <w:autoSpaceDE/>
        <w:autoSpaceDN/>
        <w:adjustRightInd/>
        <w:spacing w:after="160" w:line="259" w:lineRule="auto"/>
        <w:ind w:left="1701" w:hanging="1701"/>
        <w:jc w:val="left"/>
        <w:textAlignment w:val="auto"/>
      </w:pPr>
      <w:r>
        <w:t xml:space="preserve">C-RNTI </w:t>
      </w:r>
      <w:r w:rsidR="007E6D1E">
        <w:t xml:space="preserve">+ PCI </w:t>
      </w:r>
      <w:r>
        <w:t>is included in RRC Connection Re-establishment Request in LTE.</w:t>
      </w:r>
    </w:p>
    <w:p w14:paraId="0690533B" w14:textId="5D9D22EC" w:rsidR="00C67938" w:rsidRDefault="00C67938" w:rsidP="00C67938">
      <w:pPr>
        <w:pStyle w:val="Proposal"/>
        <w:numPr>
          <w:ilvl w:val="0"/>
          <w:numId w:val="0"/>
        </w:numPr>
        <w:rPr>
          <w:b w:val="0"/>
        </w:rPr>
      </w:pPr>
    </w:p>
    <w:p w14:paraId="305FF686" w14:textId="252AED52" w:rsidR="00F8356C" w:rsidRDefault="00C67938" w:rsidP="00C67938">
      <w:pPr>
        <w:pStyle w:val="Proposal"/>
        <w:numPr>
          <w:ilvl w:val="0"/>
          <w:numId w:val="0"/>
        </w:numPr>
        <w:rPr>
          <w:b w:val="0"/>
        </w:rPr>
      </w:pPr>
      <w:r>
        <w:rPr>
          <w:b w:val="0"/>
        </w:rPr>
        <w:t xml:space="preserve">One potential limitation that has been argued of using the C-RNTI </w:t>
      </w:r>
      <w:r w:rsidR="007E6D1E">
        <w:rPr>
          <w:b w:val="0"/>
        </w:rPr>
        <w:t xml:space="preserve">+ PCI </w:t>
      </w:r>
      <w:r>
        <w:rPr>
          <w:b w:val="0"/>
        </w:rPr>
        <w:t xml:space="preserve">is that the UE may trigger re-establishment after </w:t>
      </w:r>
      <w:r w:rsidR="008F42EC">
        <w:rPr>
          <w:b w:val="0"/>
        </w:rPr>
        <w:t xml:space="preserve">triggering RLF in one cell </w:t>
      </w:r>
      <w:r>
        <w:rPr>
          <w:b w:val="0"/>
        </w:rPr>
        <w:t>and re-select</w:t>
      </w:r>
      <w:r w:rsidR="008F42EC">
        <w:rPr>
          <w:b w:val="0"/>
        </w:rPr>
        <w:t xml:space="preserve">ing </w:t>
      </w:r>
      <w:r>
        <w:rPr>
          <w:b w:val="0"/>
        </w:rPr>
        <w:t xml:space="preserve">to </w:t>
      </w:r>
      <w:r w:rsidR="008F42EC">
        <w:rPr>
          <w:b w:val="0"/>
        </w:rPr>
        <w:t xml:space="preserve">another </w:t>
      </w:r>
      <w:r>
        <w:rPr>
          <w:b w:val="0"/>
        </w:rPr>
        <w:t xml:space="preserve">cell </w:t>
      </w:r>
      <w:r w:rsidR="008F42EC">
        <w:rPr>
          <w:b w:val="0"/>
        </w:rPr>
        <w:t xml:space="preserve">in </w:t>
      </w:r>
      <w:r>
        <w:rPr>
          <w:b w:val="0"/>
        </w:rPr>
        <w:t xml:space="preserve">another eNB that </w:t>
      </w:r>
      <w:r w:rsidR="008F42EC">
        <w:rPr>
          <w:b w:val="0"/>
        </w:rPr>
        <w:t xml:space="preserve">may </w:t>
      </w:r>
      <w:r>
        <w:rPr>
          <w:b w:val="0"/>
        </w:rPr>
        <w:t>not prepared and/or does not have the UE context available.</w:t>
      </w:r>
      <w:r w:rsidR="00F8356C">
        <w:rPr>
          <w:b w:val="0"/>
        </w:rPr>
        <w:t xml:space="preserve"> </w:t>
      </w:r>
      <w:r w:rsidR="00517A33">
        <w:rPr>
          <w:b w:val="0"/>
        </w:rPr>
        <w:t xml:space="preserve">However, the </w:t>
      </w:r>
      <w:r w:rsidR="00F8356C">
        <w:rPr>
          <w:b w:val="0"/>
        </w:rPr>
        <w:t>the following has been agreed in RAN2#101bis in Sanya:</w:t>
      </w:r>
    </w:p>
    <w:p w14:paraId="67003E76" w14:textId="77777777" w:rsidR="00B200B3" w:rsidRDefault="00B200B3" w:rsidP="00B200B3">
      <w:pPr>
        <w:pStyle w:val="Doc-text2"/>
      </w:pPr>
      <w:r>
        <w:t>Agreements:</w:t>
      </w:r>
    </w:p>
    <w:p w14:paraId="0F692317" w14:textId="4AFF5C6A" w:rsidR="00B200B3" w:rsidRDefault="00517A33" w:rsidP="00B200B3">
      <w:pPr>
        <w:pStyle w:val="Doc-text2"/>
      </w:pPr>
      <w:r>
        <w:t>…</w:t>
      </w:r>
    </w:p>
    <w:p w14:paraId="4F73E440" w14:textId="77777777" w:rsidR="00B200B3" w:rsidRDefault="00B200B3" w:rsidP="00B200B3">
      <w:pPr>
        <w:pStyle w:val="Doc-text2"/>
      </w:pPr>
      <w:r w:rsidRPr="00517A33">
        <w:rPr>
          <w:highlight w:val="yellow"/>
        </w:rPr>
        <w:t>2.</w:t>
      </w:r>
      <w:r w:rsidRPr="00517A33">
        <w:rPr>
          <w:highlight w:val="yellow"/>
        </w:rPr>
        <w:tab/>
        <w:t>Network can response to the Reestablishment Request kind message with an RRC connection setup in case of RRC re-establishment failure.</w:t>
      </w:r>
    </w:p>
    <w:p w14:paraId="0FAB652B" w14:textId="716760B7" w:rsidR="00F8356C" w:rsidRPr="00517A33" w:rsidRDefault="00B200B3" w:rsidP="00517A33">
      <w:pPr>
        <w:pStyle w:val="Doc-text2"/>
      </w:pPr>
      <w:r>
        <w:t>FFS Whether it is also possible for the network to response with RRC Reject.</w:t>
      </w:r>
    </w:p>
    <w:p w14:paraId="29B7A190" w14:textId="46D64BEC" w:rsidR="00517A33" w:rsidRDefault="00517A33" w:rsidP="00C67938">
      <w:pPr>
        <w:pStyle w:val="Proposal"/>
        <w:numPr>
          <w:ilvl w:val="0"/>
          <w:numId w:val="0"/>
        </w:numPr>
        <w:rPr>
          <w:b w:val="0"/>
        </w:rPr>
      </w:pPr>
      <w:r>
        <w:rPr>
          <w:b w:val="0"/>
        </w:rPr>
        <w:lastRenderedPageBreak/>
        <w:t>With that particular agreement, for the rare cases where network is not able to identify the UE context, the network may respond with an RRC Setup message and the UE can trigger an idle to connected transition without the need to perform any additional random access procedure</w:t>
      </w:r>
      <w:r w:rsidR="00BA2D40">
        <w:rPr>
          <w:b w:val="0"/>
        </w:rPr>
        <w:t>, which is already an optimization of re-establishment compared to the LTE baseline.</w:t>
      </w:r>
    </w:p>
    <w:p w14:paraId="3B40F506" w14:textId="2F66DA32" w:rsidR="00C67938" w:rsidRDefault="00BA2D40" w:rsidP="00C67938">
      <w:pPr>
        <w:pStyle w:val="Observation"/>
        <w:overflowPunct/>
        <w:autoSpaceDE/>
        <w:autoSpaceDN/>
        <w:adjustRightInd/>
        <w:spacing w:after="160" w:line="259" w:lineRule="auto"/>
        <w:ind w:left="1701" w:hanging="1701"/>
        <w:jc w:val="left"/>
        <w:textAlignment w:val="auto"/>
      </w:pPr>
      <w:r>
        <w:t xml:space="preserve">The agreed usage of fallback procedure during </w:t>
      </w:r>
      <w:r w:rsidR="00C67938">
        <w:t xml:space="preserve">re-establishment </w:t>
      </w:r>
      <w:r>
        <w:t>optimizes the case where network is not able to identify the UE context with C-RNTI + PCI</w:t>
      </w:r>
      <w:r w:rsidR="00C67938">
        <w:t>.</w:t>
      </w:r>
    </w:p>
    <w:p w14:paraId="3A8BAB36" w14:textId="50978D0F" w:rsidR="00C67938" w:rsidRDefault="00C67938" w:rsidP="00C67938">
      <w:pPr>
        <w:pStyle w:val="Proposal"/>
        <w:numPr>
          <w:ilvl w:val="0"/>
          <w:numId w:val="0"/>
        </w:numPr>
        <w:rPr>
          <w:b w:val="0"/>
        </w:rPr>
      </w:pPr>
    </w:p>
    <w:p w14:paraId="0DD1BFBD" w14:textId="75F1210E" w:rsidR="00B5796D" w:rsidRDefault="00BA2D40" w:rsidP="00C67938">
      <w:pPr>
        <w:pStyle w:val="Proposal"/>
        <w:numPr>
          <w:ilvl w:val="0"/>
          <w:numId w:val="0"/>
        </w:numPr>
        <w:rPr>
          <w:b w:val="0"/>
        </w:rPr>
      </w:pPr>
      <w:r>
        <w:rPr>
          <w:b w:val="0"/>
        </w:rPr>
        <w:t>Having in mind</w:t>
      </w:r>
      <w:r w:rsidR="00207674">
        <w:rPr>
          <w:b w:val="0"/>
        </w:rPr>
        <w:t xml:space="preserve"> we already have some optimized solution for the case the context cannot be identified or found</w:t>
      </w:r>
      <w:r>
        <w:rPr>
          <w:b w:val="0"/>
        </w:rPr>
        <w:t>, optimizing that even further</w:t>
      </w:r>
      <w:r w:rsidR="00207674">
        <w:rPr>
          <w:b w:val="0"/>
        </w:rPr>
        <w:t xml:space="preserve"> (</w:t>
      </w:r>
      <w:r>
        <w:rPr>
          <w:b w:val="0"/>
        </w:rPr>
        <w:t>e.g., to allow as good context fetching as in RRC Resume</w:t>
      </w:r>
      <w:r w:rsidR="00207674">
        <w:rPr>
          <w:b w:val="0"/>
        </w:rPr>
        <w:t xml:space="preserve">) seems </w:t>
      </w:r>
      <w:r>
        <w:rPr>
          <w:b w:val="0"/>
        </w:rPr>
        <w:t>questionable</w:t>
      </w:r>
      <w:r w:rsidR="00074544">
        <w:rPr>
          <w:b w:val="0"/>
        </w:rPr>
        <w:t xml:space="preserve"> and not worth, depending on the efforts e.g. in terms of standardization. </w:t>
      </w:r>
    </w:p>
    <w:p w14:paraId="23277DA0" w14:textId="04F4F94D" w:rsidR="003F15F3" w:rsidRDefault="00C67938" w:rsidP="003F15F3">
      <w:pPr>
        <w:pStyle w:val="Proposal"/>
        <w:numPr>
          <w:ilvl w:val="0"/>
          <w:numId w:val="0"/>
        </w:numPr>
        <w:rPr>
          <w:b w:val="0"/>
        </w:rPr>
      </w:pPr>
      <w:r>
        <w:rPr>
          <w:b w:val="0"/>
        </w:rPr>
        <w:t xml:space="preserve">A first </w:t>
      </w:r>
      <w:r w:rsidR="00074544">
        <w:rPr>
          <w:b w:val="0"/>
        </w:rPr>
        <w:t xml:space="preserve">alternative </w:t>
      </w:r>
      <w:r>
        <w:rPr>
          <w:b w:val="0"/>
        </w:rPr>
        <w:t xml:space="preserve">would be to create a new </w:t>
      </w:r>
      <w:r w:rsidRPr="00C67938">
        <w:rPr>
          <w:b w:val="0"/>
          <w:i/>
        </w:rPr>
        <w:t>x-RNTI</w:t>
      </w:r>
      <w:r>
        <w:rPr>
          <w:b w:val="0"/>
        </w:rPr>
        <w:t xml:space="preserve"> </w:t>
      </w:r>
      <w:r w:rsidR="00074544">
        <w:rPr>
          <w:b w:val="0"/>
        </w:rPr>
        <w:t xml:space="preserve">identifier </w:t>
      </w:r>
      <w:r>
        <w:rPr>
          <w:b w:val="0"/>
        </w:rPr>
        <w:t xml:space="preserve">defined only for that purpose. In other words, in order to “be prepared for a failure” new procedures need to be defined so that parameter is provided or existing procedures would have to be modified (and existing messages would have to introduce that parameter). </w:t>
      </w:r>
      <w:r w:rsidR="00EB135D">
        <w:rPr>
          <w:b w:val="0"/>
        </w:rPr>
        <w:t xml:space="preserve"> </w:t>
      </w:r>
      <w:r w:rsidR="003F15F3">
        <w:rPr>
          <w:b w:val="0"/>
        </w:rPr>
        <w:t>Another alternative</w:t>
      </w:r>
      <w:r w:rsidR="00EB135D">
        <w:rPr>
          <w:b w:val="0"/>
        </w:rPr>
        <w:t xml:space="preserve"> optimization that has been discussed</w:t>
      </w:r>
      <w:r w:rsidR="003F15F3">
        <w:rPr>
          <w:b w:val="0"/>
        </w:rPr>
        <w:t xml:space="preserve"> is to use the I-RNTI, currently defined for the RRC Resume procedure and provided to the UE in RRC Suspend procedure (in an RRC Release </w:t>
      </w:r>
      <w:r w:rsidR="00EB135D">
        <w:rPr>
          <w:b w:val="0"/>
        </w:rPr>
        <w:t xml:space="preserve">message </w:t>
      </w:r>
      <w:r w:rsidR="003F15F3">
        <w:rPr>
          <w:b w:val="0"/>
        </w:rPr>
        <w:t xml:space="preserve">with suspend </w:t>
      </w:r>
      <w:r w:rsidR="00EB135D">
        <w:rPr>
          <w:b w:val="0"/>
        </w:rPr>
        <w:t>configuration</w:t>
      </w:r>
      <w:r w:rsidR="003F15F3">
        <w:rPr>
          <w:b w:val="0"/>
        </w:rPr>
        <w:t xml:space="preserve">). </w:t>
      </w:r>
      <w:r w:rsidR="00EB135D">
        <w:rPr>
          <w:b w:val="0"/>
        </w:rPr>
        <w:t xml:space="preserve">The </w:t>
      </w:r>
      <w:r w:rsidR="003F15F3">
        <w:rPr>
          <w:b w:val="0"/>
        </w:rPr>
        <w:t xml:space="preserve"> usage of I-RNTI in R</w:t>
      </w:r>
      <w:r w:rsidR="00EB135D">
        <w:rPr>
          <w:b w:val="0"/>
        </w:rPr>
        <w:t>e</w:t>
      </w:r>
      <w:r w:rsidR="003F15F3">
        <w:rPr>
          <w:b w:val="0"/>
        </w:rPr>
        <w:t>-re-establishment requests would require at least two additional enhancements to the current procedures</w:t>
      </w:r>
      <w:r w:rsidR="00EB135D">
        <w:rPr>
          <w:b w:val="0"/>
        </w:rPr>
        <w:t xml:space="preserve"> defined in [1]</w:t>
      </w:r>
      <w:r w:rsidR="003F15F3">
        <w:rPr>
          <w:b w:val="0"/>
        </w:rPr>
        <w:t>. So far, the following has been agreed:</w:t>
      </w:r>
    </w:p>
    <w:p w14:paraId="1F943BBE" w14:textId="73D65AB4" w:rsidR="003F15F3" w:rsidRDefault="003F15F3" w:rsidP="003F15F3">
      <w:pPr>
        <w:pStyle w:val="Proposal"/>
        <w:numPr>
          <w:ilvl w:val="0"/>
          <w:numId w:val="0"/>
        </w:numPr>
        <w:rPr>
          <w:b w:val="0"/>
        </w:rPr>
      </w:pPr>
      <w:r w:rsidRPr="00384D6C">
        <w:rPr>
          <w:noProof/>
          <w:lang w:val="en-US" w:eastAsia="en-US"/>
        </w:rPr>
        <mc:AlternateContent>
          <mc:Choice Requires="wps">
            <w:drawing>
              <wp:inline distT="0" distB="0" distL="0" distR="0" wp14:anchorId="0162AC7F" wp14:editId="4180366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469AB51F" w14:textId="77777777" w:rsidR="00E0483C" w:rsidRPr="00384D6C" w:rsidRDefault="00E0483C" w:rsidP="003F15F3">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823457F"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3C2DEDCE"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xml:space="preserve">, and can include </w:t>
                            </w:r>
                            <w:r w:rsidRPr="003F15F3">
                              <w:rPr>
                                <w:rFonts w:ascii="Arial" w:hAnsi="Arial" w:cstheme="minorBidi"/>
                                <w:color w:val="000000" w:themeColor="text1"/>
                                <w:kern w:val="24"/>
                                <w:sz w:val="20"/>
                                <w:szCs w:val="18"/>
                                <w:highlight w:val="yellow"/>
                              </w:rPr>
                              <w:t>(b) UE identity (or UE context identity),</w:t>
                            </w:r>
                            <w:r w:rsidRPr="00384D6C">
                              <w:rPr>
                                <w:rFonts w:ascii="Arial" w:hAnsi="Arial" w:cstheme="minorBidi"/>
                                <w:color w:val="000000" w:themeColor="text1"/>
                                <w:kern w:val="24"/>
                                <w:sz w:val="20"/>
                                <w:szCs w:val="18"/>
                              </w:rPr>
                              <w:t xml:space="preserve">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0162AC7F" id="Rectangle 36" o:spid="_x0000_s1026"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" filled="f" strokecolor="black [3213]">
                <v:textbox style="mso-fit-shape-to-text:t">
                  <w:txbxContent>
                    <w:p w14:paraId="469AB51F" w14:textId="77777777" w:rsidR="00E0483C" w:rsidRPr="00384D6C" w:rsidRDefault="00E0483C" w:rsidP="003F15F3">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823457F"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3C2DEDCE" w14:textId="77777777" w:rsidR="00E0483C" w:rsidRPr="00384D6C" w:rsidRDefault="00E0483C" w:rsidP="003F15F3">
                      <w:pPr>
                        <w:pStyle w:val="NormalWeb"/>
                        <w:numPr>
                          <w:ilvl w:val="0"/>
                          <w:numId w:val="24"/>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xml:space="preserve">, and can include </w:t>
                      </w:r>
                      <w:r w:rsidRPr="003F15F3">
                        <w:rPr>
                          <w:rFonts w:ascii="Arial" w:hAnsi="Arial" w:cstheme="minorBidi"/>
                          <w:color w:val="000000" w:themeColor="text1"/>
                          <w:kern w:val="24"/>
                          <w:sz w:val="20"/>
                          <w:szCs w:val="18"/>
                          <w:highlight w:val="yellow"/>
                        </w:rPr>
                        <w:t>(b) UE identity (or UE context identity),</w:t>
                      </w:r>
                      <w:r w:rsidRPr="00384D6C">
                        <w:rPr>
                          <w:rFonts w:ascii="Arial" w:hAnsi="Arial" w:cstheme="minorBidi"/>
                          <w:color w:val="000000" w:themeColor="text1"/>
                          <w:kern w:val="24"/>
                          <w:sz w:val="20"/>
                          <w:szCs w:val="18"/>
                        </w:rPr>
                        <w:t xml:space="preserve"> and optionally (c) suspension/inactivation indication (FFS if implicitly or explicitly), (d) RAN configured DRX cycle, (e) RAN periodic notification timer, and (f) RAN notification area.</w:t>
                      </w:r>
                    </w:p>
                  </w:txbxContent>
                </v:textbox>
                <w10:anchorlock/>
              </v:rect>
            </w:pict>
          </mc:Fallback>
        </mc:AlternateContent>
      </w:r>
    </w:p>
    <w:p w14:paraId="438E9C80" w14:textId="46D2011B" w:rsidR="003F15F3" w:rsidRDefault="003F15F3" w:rsidP="003F15F3">
      <w:pPr>
        <w:pStyle w:val="Proposal"/>
        <w:numPr>
          <w:ilvl w:val="0"/>
          <w:numId w:val="0"/>
        </w:numPr>
        <w:rPr>
          <w:b w:val="0"/>
        </w:rPr>
      </w:pPr>
      <w:r>
        <w:rPr>
          <w:noProof/>
          <w:lang w:val="en-US" w:eastAsia="en-US"/>
        </w:rPr>
        <mc:AlternateContent>
          <mc:Choice Requires="wps">
            <w:drawing>
              <wp:inline distT="0" distB="0" distL="0" distR="0" wp14:anchorId="01813564" wp14:editId="54E9E2DE">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06BE1B2E" w14:textId="77777777" w:rsidR="00E0483C" w:rsidRPr="00997517" w:rsidRDefault="00E0483C" w:rsidP="003F15F3">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46255607" w14:textId="77777777" w:rsidR="00E0483C" w:rsidRPr="00997517"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21622BBA" w14:textId="77777777" w:rsidR="00E0483C" w:rsidRPr="00591084"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w:t>
                            </w:r>
                            <w:r w:rsidRPr="003F15F3">
                              <w:rPr>
                                <w:rFonts w:ascii="Arial" w:hAnsi="Arial" w:cstheme="minorBidi"/>
                                <w:color w:val="000000" w:themeColor="text1"/>
                                <w:kern w:val="24"/>
                                <w:sz w:val="20"/>
                                <w:szCs w:val="18"/>
                                <w:highlight w:val="yellow"/>
                              </w:rPr>
                              <w:t>I-RNTI</w:t>
                            </w:r>
                            <w:r w:rsidRPr="00997517">
                              <w:rPr>
                                <w:rFonts w:ascii="Arial" w:hAnsi="Arial" w:cstheme="minorBidi"/>
                                <w:color w:val="000000" w:themeColor="text1"/>
                                <w:kern w:val="24"/>
                                <w:sz w:val="20"/>
                                <w:szCs w:val="18"/>
                              </w:rPr>
                              <w:t xml:space="preserve">,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01813564" id="_x0000_s1027"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HUkvvunAQAAOQMAAA4AAAAAAAAAAAAAAAAALgIAAGRycy9lMm9Eb2MueG1sUEsBAi0AFAAGAAgA&#10;AAAhAIG39QjaAAAABQEAAA8AAAAAAAAAAAAAAAAAAQQAAGRycy9kb3ducmV2LnhtbFBLBQYAAAAA&#10;BAAEAPMAAAAIBQAAAAA=&#10;" filled="f" strokecolor="black [3213]">
                <v:textbox style="mso-fit-shape-to-text:t">
                  <w:txbxContent>
                    <w:p w14:paraId="06BE1B2E" w14:textId="77777777" w:rsidR="00E0483C" w:rsidRPr="00997517" w:rsidRDefault="00E0483C" w:rsidP="003F15F3">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46255607" w14:textId="77777777" w:rsidR="00E0483C" w:rsidRPr="00997517"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21622BBA" w14:textId="77777777" w:rsidR="00E0483C" w:rsidRPr="00591084" w:rsidRDefault="00E0483C" w:rsidP="003F15F3">
                      <w:pPr>
                        <w:pStyle w:val="NormalWeb"/>
                        <w:numPr>
                          <w:ilvl w:val="0"/>
                          <w:numId w:val="25"/>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w:t>
                      </w:r>
                      <w:r w:rsidRPr="003F15F3">
                        <w:rPr>
                          <w:rFonts w:ascii="Arial" w:hAnsi="Arial" w:cstheme="minorBidi"/>
                          <w:color w:val="000000" w:themeColor="text1"/>
                          <w:kern w:val="24"/>
                          <w:sz w:val="20"/>
                          <w:szCs w:val="18"/>
                          <w:highlight w:val="yellow"/>
                        </w:rPr>
                        <w:t>I-RNTI</w:t>
                      </w:r>
                      <w:r w:rsidRPr="00997517">
                        <w:rPr>
                          <w:rFonts w:ascii="Arial" w:hAnsi="Arial" w:cstheme="minorBidi"/>
                          <w:color w:val="000000" w:themeColor="text1"/>
                          <w:kern w:val="24"/>
                          <w:sz w:val="20"/>
                          <w:szCs w:val="18"/>
                        </w:rPr>
                        <w:t xml:space="preserve">,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46F5BDB9" w14:textId="51633228" w:rsidR="003F15F3" w:rsidRDefault="003F15F3" w:rsidP="003F15F3">
      <w:pPr>
        <w:pStyle w:val="Proposal"/>
        <w:numPr>
          <w:ilvl w:val="0"/>
          <w:numId w:val="0"/>
        </w:numPr>
        <w:rPr>
          <w:b w:val="0"/>
        </w:rPr>
      </w:pPr>
      <w:r>
        <w:rPr>
          <w:b w:val="0"/>
        </w:rPr>
        <w:t>Hence, I-RNTI is currently only transmitted in the message suspending the UE e.g. RRC Release (with suspend indication).</w:t>
      </w:r>
    </w:p>
    <w:p w14:paraId="42D1866D" w14:textId="113BBCB8" w:rsidR="003F15F3" w:rsidRDefault="003F15F3" w:rsidP="003F15F3">
      <w:pPr>
        <w:pStyle w:val="Observation"/>
        <w:overflowPunct/>
        <w:autoSpaceDE/>
        <w:autoSpaceDN/>
        <w:adjustRightInd/>
        <w:spacing w:after="160" w:line="259" w:lineRule="auto"/>
        <w:ind w:left="1701" w:hanging="1701"/>
        <w:jc w:val="left"/>
        <w:textAlignment w:val="auto"/>
      </w:pPr>
      <w:r>
        <w:t xml:space="preserve">In NR, I-RNTI is only configured by the network in </w:t>
      </w:r>
      <w:r w:rsidR="00EB135D">
        <w:t xml:space="preserve">the </w:t>
      </w:r>
      <w:r>
        <w:t xml:space="preserve">RRC Release message with suspend </w:t>
      </w:r>
      <w:r w:rsidR="00EB135D">
        <w:t>configuration.</w:t>
      </w:r>
    </w:p>
    <w:p w14:paraId="4185BB6B" w14:textId="66EE6A0D" w:rsidR="003F15F3" w:rsidRDefault="003F15F3" w:rsidP="003F15F3">
      <w:pPr>
        <w:pStyle w:val="Observation"/>
        <w:overflowPunct/>
        <w:autoSpaceDE/>
        <w:autoSpaceDN/>
        <w:adjustRightInd/>
        <w:spacing w:after="160" w:line="259" w:lineRule="auto"/>
        <w:ind w:left="1701" w:hanging="1701"/>
        <w:jc w:val="left"/>
        <w:textAlignment w:val="auto"/>
      </w:pPr>
      <w:r>
        <w:t xml:space="preserve">Assuming </w:t>
      </w:r>
      <w:r w:rsidR="00D36E7D">
        <w:t>existing</w:t>
      </w:r>
      <w:r>
        <w:t xml:space="preserve"> NR procedures and messages, it is not possible to use the I-RNTI in RRC Re-establishment request. </w:t>
      </w:r>
    </w:p>
    <w:p w14:paraId="26EE7CAF" w14:textId="6FC3E317" w:rsidR="003F15F3" w:rsidRDefault="003F15F3" w:rsidP="003F15F3">
      <w:pPr>
        <w:pStyle w:val="Proposal"/>
        <w:numPr>
          <w:ilvl w:val="0"/>
          <w:numId w:val="0"/>
        </w:numPr>
        <w:rPr>
          <w:b w:val="0"/>
        </w:rPr>
      </w:pPr>
      <w:r>
        <w:rPr>
          <w:b w:val="0"/>
        </w:rPr>
        <w:t xml:space="preserve">Hence, it would be relevant to clarify that to support I-RNTI in Re-establishment, some further changes are needed to existing </w:t>
      </w:r>
      <w:r w:rsidR="00E0483C">
        <w:rPr>
          <w:b w:val="0"/>
        </w:rPr>
        <w:t xml:space="preserve">procedures </w:t>
      </w:r>
      <w:r>
        <w:rPr>
          <w:b w:val="0"/>
        </w:rPr>
        <w:t xml:space="preserve">in NR. </w:t>
      </w:r>
    </w:p>
    <w:p w14:paraId="39CF7FA1" w14:textId="77777777" w:rsidR="003F15F3" w:rsidRDefault="003F15F3" w:rsidP="003F15F3">
      <w:pPr>
        <w:pStyle w:val="Proposal"/>
        <w:numPr>
          <w:ilvl w:val="0"/>
          <w:numId w:val="0"/>
        </w:numPr>
        <w:rPr>
          <w:b w:val="0"/>
        </w:rPr>
      </w:pPr>
    </w:p>
    <w:p w14:paraId="63195BDA" w14:textId="2D3B02D4" w:rsidR="003F15F3" w:rsidRPr="00EE4D48" w:rsidRDefault="003F15F3" w:rsidP="003F15F3">
      <w:pPr>
        <w:pStyle w:val="Heading2"/>
        <w:rPr>
          <w:lang w:val="sv-SE"/>
        </w:rPr>
      </w:pPr>
      <w:r w:rsidRPr="00EE4D48">
        <w:rPr>
          <w:lang w:val="sv-SE"/>
        </w:rPr>
        <w:t>I-RNTI vs</w:t>
      </w:r>
      <w:r w:rsidR="00FF02DF">
        <w:rPr>
          <w:lang w:val="sv-SE"/>
        </w:rPr>
        <w:t>.</w:t>
      </w:r>
      <w:r w:rsidRPr="00EE4D48">
        <w:rPr>
          <w:lang w:val="sv-SE"/>
        </w:rPr>
        <w:t xml:space="preserve"> C-RNTI</w:t>
      </w:r>
      <w:r w:rsidR="007E6D1E" w:rsidRPr="00EE4D48">
        <w:rPr>
          <w:lang w:val="sv-SE"/>
        </w:rPr>
        <w:t xml:space="preserve"> + PCI</w:t>
      </w:r>
    </w:p>
    <w:p w14:paraId="1E7F09A1" w14:textId="4E24613A" w:rsidR="00F55136" w:rsidRDefault="004B40B4" w:rsidP="003F15F3">
      <w:pPr>
        <w:pStyle w:val="Proposal"/>
        <w:numPr>
          <w:ilvl w:val="0"/>
          <w:numId w:val="0"/>
        </w:numPr>
        <w:rPr>
          <w:b w:val="0"/>
        </w:rPr>
      </w:pPr>
      <w:r>
        <w:rPr>
          <w:b w:val="0"/>
        </w:rPr>
        <w:t xml:space="preserve">Let us analyse the </w:t>
      </w:r>
      <w:r w:rsidR="003A67AC">
        <w:rPr>
          <w:b w:val="0"/>
        </w:rPr>
        <w:t>consequence</w:t>
      </w:r>
      <w:r>
        <w:rPr>
          <w:b w:val="0"/>
        </w:rPr>
        <w:t xml:space="preserve"> to support the I-RNTI in Re-establishment request</w:t>
      </w:r>
      <w:r w:rsidR="003A67AC">
        <w:rPr>
          <w:b w:val="0"/>
        </w:rPr>
        <w:t>, both in terms of additional complexity in the specifications and/or performance.</w:t>
      </w:r>
      <w:r>
        <w:rPr>
          <w:b w:val="0"/>
        </w:rPr>
        <w:t xml:space="preserve"> </w:t>
      </w:r>
    </w:p>
    <w:p w14:paraId="7065D8D7" w14:textId="3A701E9E" w:rsidR="003A67AC" w:rsidRPr="003A67AC" w:rsidRDefault="003A67AC" w:rsidP="003F15F3">
      <w:pPr>
        <w:pStyle w:val="Proposal"/>
        <w:numPr>
          <w:ilvl w:val="0"/>
          <w:numId w:val="0"/>
        </w:numPr>
        <w:rPr>
          <w:u w:val="single"/>
        </w:rPr>
      </w:pPr>
      <w:r w:rsidRPr="003A67AC">
        <w:rPr>
          <w:u w:val="single"/>
        </w:rPr>
        <w:t xml:space="preserve">Potential complexities in using I-RTIN in Re-establishment </w:t>
      </w:r>
    </w:p>
    <w:p w14:paraId="1AD1CC63" w14:textId="1F7F4424" w:rsidR="00F55136" w:rsidRDefault="00F55136" w:rsidP="003F15F3">
      <w:pPr>
        <w:pStyle w:val="Proposal"/>
        <w:numPr>
          <w:ilvl w:val="0"/>
          <w:numId w:val="0"/>
        </w:numPr>
        <w:rPr>
          <w:b w:val="0"/>
        </w:rPr>
      </w:pPr>
      <w:r>
        <w:rPr>
          <w:b w:val="0"/>
        </w:rPr>
        <w:lastRenderedPageBreak/>
        <w:t xml:space="preserve">To </w:t>
      </w:r>
      <w:r w:rsidR="003F15F3">
        <w:rPr>
          <w:b w:val="0"/>
        </w:rPr>
        <w:t xml:space="preserve">be prepared to send an I-RNTI in Re-establishment request, the UE needs to have an I-RNTI. As that is </w:t>
      </w:r>
      <w:r w:rsidR="00A906DD">
        <w:rPr>
          <w:b w:val="0"/>
        </w:rPr>
        <w:t>only</w:t>
      </w:r>
      <w:r w:rsidR="003F15F3">
        <w:rPr>
          <w:b w:val="0"/>
        </w:rPr>
        <w:t xml:space="preserve"> provided in </w:t>
      </w:r>
      <w:r w:rsidR="00946DB3">
        <w:rPr>
          <w:b w:val="0"/>
        </w:rPr>
        <w:t>suspend procedure and discarded when the connection is resumed</w:t>
      </w:r>
      <w:r w:rsidR="004B40B4">
        <w:rPr>
          <w:b w:val="0"/>
        </w:rPr>
        <w:t>, one would have to change that behaviour and specifies that the UE does not discard the I-RNTI when resuming</w:t>
      </w:r>
      <w:r w:rsidR="008F38FD">
        <w:rPr>
          <w:b w:val="0"/>
        </w:rPr>
        <w:t xml:space="preserve"> which may lead to </w:t>
      </w:r>
      <w:r w:rsidR="004B40B4" w:rsidRPr="008F38FD">
        <w:rPr>
          <w:b w:val="0"/>
        </w:rPr>
        <w:t>fewer I-RNTIs available for RRC_INACTIVE UEs.</w:t>
      </w:r>
      <w:r w:rsidR="00FA46DB">
        <w:rPr>
          <w:b w:val="0"/>
        </w:rPr>
        <w:t xml:space="preserve"> Notice that this first variant may </w:t>
      </w:r>
      <w:r w:rsidR="008F3F9B">
        <w:rPr>
          <w:b w:val="0"/>
        </w:rPr>
        <w:t xml:space="preserve">possibly </w:t>
      </w:r>
      <w:r w:rsidR="00FA46DB">
        <w:rPr>
          <w:b w:val="0"/>
        </w:rPr>
        <w:t xml:space="preserve">have security concerns as the </w:t>
      </w:r>
      <w:r w:rsidR="008F3F9B">
        <w:rPr>
          <w:b w:val="0"/>
        </w:rPr>
        <w:t xml:space="preserve">same </w:t>
      </w:r>
      <w:r w:rsidR="00FA46DB">
        <w:rPr>
          <w:b w:val="0"/>
        </w:rPr>
        <w:t xml:space="preserve">UE </w:t>
      </w:r>
      <w:r w:rsidR="008F3F9B">
        <w:rPr>
          <w:b w:val="0"/>
        </w:rPr>
        <w:t>could be possibly sending more than once the same I-RNTI in an unprotected message.</w:t>
      </w:r>
      <w:r>
        <w:rPr>
          <w:b w:val="0"/>
        </w:rPr>
        <w:t xml:space="preserve"> </w:t>
      </w:r>
    </w:p>
    <w:p w14:paraId="0FA46380" w14:textId="47FD1FA9" w:rsidR="003A67AC" w:rsidRDefault="00F55136" w:rsidP="004B40B4">
      <w:pPr>
        <w:pStyle w:val="Proposal"/>
        <w:numPr>
          <w:ilvl w:val="0"/>
          <w:numId w:val="0"/>
        </w:numPr>
        <w:rPr>
          <w:b w:val="0"/>
        </w:rPr>
      </w:pPr>
      <w:r>
        <w:rPr>
          <w:b w:val="0"/>
        </w:rPr>
        <w:t xml:space="preserve">A variant </w:t>
      </w:r>
      <w:r w:rsidR="004B40B4">
        <w:rPr>
          <w:b w:val="0"/>
        </w:rPr>
        <w:t xml:space="preserve">of that solution is to </w:t>
      </w:r>
      <w:r w:rsidR="00FA46DB">
        <w:rPr>
          <w:b w:val="0"/>
        </w:rPr>
        <w:t xml:space="preserve">always </w:t>
      </w:r>
      <w:r w:rsidR="004B40B4">
        <w:rPr>
          <w:b w:val="0"/>
        </w:rPr>
        <w:t xml:space="preserve">“renew” the I-RNTI when </w:t>
      </w:r>
      <w:r w:rsidR="00FA46DB">
        <w:rPr>
          <w:b w:val="0"/>
        </w:rPr>
        <w:t>resuming the connection</w:t>
      </w:r>
      <w:r>
        <w:rPr>
          <w:b w:val="0"/>
        </w:rPr>
        <w:t xml:space="preserve"> or even relying on delta signalling, applied between RRC Release with suspend configuration and RRC Connection Resume. In other words, I-RNTI could be defined as an optional field and possibly updated every time the UE is suspended or resumed. Although we think this is a good idea for parameters used only in inactive state, e.g., RNA configuration, periodic RNAU timer, RAN paging configuration, that could lead to additional </w:t>
      </w:r>
      <w:r w:rsidRPr="00FA46DB">
        <w:rPr>
          <w:b w:val="0"/>
        </w:rPr>
        <w:t>burden</w:t>
      </w:r>
      <w:r>
        <w:rPr>
          <w:b w:val="0"/>
        </w:rPr>
        <w:t xml:space="preserve"> on the network side to manage these INACTIVE/CONNECTED identifiers just for the sake of a possible failure that may never happened.</w:t>
      </w:r>
    </w:p>
    <w:p w14:paraId="54B481FE" w14:textId="379EE1B4" w:rsidR="003A67AC" w:rsidRPr="003A67AC" w:rsidRDefault="003A67AC" w:rsidP="004B40B4">
      <w:pPr>
        <w:pStyle w:val="Proposal"/>
        <w:numPr>
          <w:ilvl w:val="0"/>
          <w:numId w:val="0"/>
        </w:numPr>
        <w:rPr>
          <w:u w:val="single"/>
        </w:rPr>
      </w:pPr>
      <w:r w:rsidRPr="003A67AC">
        <w:rPr>
          <w:u w:val="single"/>
        </w:rPr>
        <w:t xml:space="preserve">Potential </w:t>
      </w:r>
      <w:r>
        <w:rPr>
          <w:u w:val="single"/>
        </w:rPr>
        <w:t xml:space="preserve">performance issues </w:t>
      </w:r>
      <w:r w:rsidRPr="003A67AC">
        <w:rPr>
          <w:u w:val="single"/>
        </w:rPr>
        <w:t>in using I-RTIN in Re-establishment</w:t>
      </w:r>
      <w:r>
        <w:rPr>
          <w:u w:val="single"/>
        </w:rPr>
        <w:t xml:space="preserve"> (e.g. MSG.3 size and Handover size) </w:t>
      </w:r>
    </w:p>
    <w:p w14:paraId="5042AD58" w14:textId="71BBE23B" w:rsidR="00FA46DB" w:rsidRDefault="00824F52" w:rsidP="004B40B4">
      <w:pPr>
        <w:pStyle w:val="Proposal"/>
        <w:numPr>
          <w:ilvl w:val="0"/>
          <w:numId w:val="0"/>
        </w:numPr>
        <w:rPr>
          <w:b w:val="0"/>
        </w:rPr>
      </w:pPr>
      <w:r>
        <w:rPr>
          <w:b w:val="0"/>
        </w:rPr>
        <w:t xml:space="preserve">As </w:t>
      </w:r>
      <w:r w:rsidR="004B40B4">
        <w:rPr>
          <w:b w:val="0"/>
        </w:rPr>
        <w:t xml:space="preserve">the UE is expected to move and perform handover in RRC_CONNECTED, and, as re-establishment shall also be triggered upon handover failures, current </w:t>
      </w:r>
      <w:r w:rsidR="006D0A07">
        <w:rPr>
          <w:b w:val="0"/>
        </w:rPr>
        <w:t xml:space="preserve">re-configuration with sync </w:t>
      </w:r>
      <w:r w:rsidR="004B40B4">
        <w:rPr>
          <w:b w:val="0"/>
        </w:rPr>
        <w:t>procedure would also have to be change</w:t>
      </w:r>
      <w:r w:rsidR="006D0A07">
        <w:rPr>
          <w:b w:val="0"/>
        </w:rPr>
        <w:t xml:space="preserve">d </w:t>
      </w:r>
      <w:r w:rsidR="004B40B4">
        <w:rPr>
          <w:b w:val="0"/>
        </w:rPr>
        <w:t xml:space="preserve">to allow the network </w:t>
      </w:r>
      <w:r w:rsidR="006D0A07">
        <w:rPr>
          <w:b w:val="0"/>
        </w:rPr>
        <w:t xml:space="preserve">to </w:t>
      </w:r>
      <w:r w:rsidR="004B40B4">
        <w:rPr>
          <w:b w:val="0"/>
        </w:rPr>
        <w:t>be able to provide the UE with an I-RNTI upon handover</w:t>
      </w:r>
      <w:r w:rsidR="007E6D1E">
        <w:rPr>
          <w:b w:val="0"/>
        </w:rPr>
        <w:t>, increasing the handover messages in 40 bits</w:t>
      </w:r>
      <w:r w:rsidR="004B40B4">
        <w:rPr>
          <w:b w:val="0"/>
        </w:rPr>
        <w:t>.</w:t>
      </w:r>
      <w:r w:rsidR="006D0A07">
        <w:rPr>
          <w:b w:val="0"/>
        </w:rPr>
        <w:t xml:space="preserve"> Increasing the handover message </w:t>
      </w:r>
      <w:r w:rsidR="007E6D1E" w:rsidRPr="006D0A07">
        <w:rPr>
          <w:b w:val="0"/>
        </w:rPr>
        <w:t xml:space="preserve">will just </w:t>
      </w:r>
      <w:r w:rsidR="004B40B4" w:rsidRPr="006D0A07">
        <w:rPr>
          <w:b w:val="0"/>
        </w:rPr>
        <w:t>increase the chances of a handover failure as that is sent under a coverage limited scenario. In our view, taking the risk of failing a handover to “possibly enhance” a failure recovery procedure that does not need that enhancement is most of the cases is not really a very good design choice.</w:t>
      </w:r>
      <w:r w:rsidR="00E87294">
        <w:rPr>
          <w:b w:val="0"/>
        </w:rPr>
        <w:t xml:space="preserve"> In addition, as </w:t>
      </w:r>
      <w:r w:rsidR="006D0A07">
        <w:rPr>
          <w:b w:val="0"/>
        </w:rPr>
        <w:t>there are also ongoing discussions of the size of message 3 and potential coverage issue</w:t>
      </w:r>
      <w:r w:rsidR="00E87294">
        <w:rPr>
          <w:b w:val="0"/>
        </w:rPr>
        <w:t>s</w:t>
      </w:r>
      <w:r w:rsidR="006D0A07">
        <w:rPr>
          <w:b w:val="0"/>
        </w:rPr>
        <w:t xml:space="preserve">, it seems reasonable to avoid </w:t>
      </w:r>
      <w:r w:rsidR="00E87294">
        <w:rPr>
          <w:b w:val="0"/>
        </w:rPr>
        <w:t xml:space="preserve">taking risks to also increase the RRC Re-establishment requirement, sent after cell selection after a failure case. </w:t>
      </w:r>
    </w:p>
    <w:p w14:paraId="50E915E3" w14:textId="141EEE49" w:rsidR="0092047A" w:rsidRDefault="0092047A" w:rsidP="0092047A">
      <w:pPr>
        <w:pStyle w:val="Observation"/>
        <w:overflowPunct/>
        <w:autoSpaceDE/>
        <w:autoSpaceDN/>
        <w:adjustRightInd/>
        <w:spacing w:after="160" w:line="259" w:lineRule="auto"/>
        <w:ind w:left="1701" w:hanging="1701"/>
        <w:jc w:val="left"/>
        <w:textAlignment w:val="auto"/>
      </w:pPr>
      <w:r>
        <w:t xml:space="preserve">Using I-RNTI in Re-establishment require changes in </w:t>
      </w:r>
      <w:r w:rsidR="00B51EB0">
        <w:t>existing</w:t>
      </w:r>
      <w:r>
        <w:t xml:space="preserve"> NR procedures and messages (at least handovers and resume would </w:t>
      </w:r>
      <w:r w:rsidR="00824F52">
        <w:t>need enhancements</w:t>
      </w:r>
      <w:r>
        <w:t>).</w:t>
      </w:r>
    </w:p>
    <w:p w14:paraId="2610ABC6" w14:textId="73D108C6" w:rsidR="0092047A" w:rsidRDefault="0092047A" w:rsidP="0092047A">
      <w:pPr>
        <w:pStyle w:val="Observation"/>
        <w:overflowPunct/>
        <w:autoSpaceDE/>
        <w:autoSpaceDN/>
        <w:adjustRightInd/>
        <w:spacing w:after="160" w:line="259" w:lineRule="auto"/>
        <w:ind w:left="1701" w:hanging="1701"/>
        <w:jc w:val="left"/>
        <w:textAlignment w:val="auto"/>
      </w:pPr>
      <w:r>
        <w:t xml:space="preserve">Using I-RNTI </w:t>
      </w:r>
      <w:r w:rsidR="00E0483C">
        <w:t xml:space="preserve">in </w:t>
      </w:r>
      <w:r>
        <w:t>Re-establishment does not improve the re-establishment performance is most cases (as most failures are local).</w:t>
      </w:r>
    </w:p>
    <w:p w14:paraId="2FA35112" w14:textId="093E2A01" w:rsidR="0092047A" w:rsidRPr="0092047A" w:rsidRDefault="0092047A" w:rsidP="0092047A">
      <w:pPr>
        <w:pStyle w:val="Observation"/>
        <w:overflowPunct/>
        <w:autoSpaceDE/>
        <w:autoSpaceDN/>
        <w:adjustRightInd/>
        <w:spacing w:after="160" w:line="259" w:lineRule="auto"/>
        <w:ind w:left="1701" w:hanging="1701"/>
        <w:jc w:val="left"/>
        <w:textAlignment w:val="auto"/>
      </w:pPr>
      <w:r>
        <w:t xml:space="preserve">Using I-RNTI </w:t>
      </w:r>
      <w:r w:rsidR="00E0483C">
        <w:t xml:space="preserve">in </w:t>
      </w:r>
      <w:r>
        <w:t xml:space="preserve">Re-establishment increases the chances of handover failures. Taking </w:t>
      </w:r>
      <w:r w:rsidRPr="0092047A">
        <w:t xml:space="preserve">the risk of failing a handover to “possibly enhance” a failure recovery is not a </w:t>
      </w:r>
      <w:r w:rsidR="00FF5473">
        <w:t xml:space="preserve">questionable </w:t>
      </w:r>
      <w:r w:rsidRPr="0092047A">
        <w:t>design choice.</w:t>
      </w:r>
    </w:p>
    <w:p w14:paraId="7FC56EC1" w14:textId="150E2503" w:rsidR="005770C5" w:rsidRPr="00E87294" w:rsidRDefault="00E87294" w:rsidP="00E87294">
      <w:pPr>
        <w:pStyle w:val="Observation"/>
        <w:overflowPunct/>
        <w:autoSpaceDE/>
        <w:autoSpaceDN/>
        <w:adjustRightInd/>
        <w:spacing w:after="160" w:line="259" w:lineRule="auto"/>
        <w:ind w:left="1701" w:hanging="1701"/>
        <w:jc w:val="left"/>
        <w:textAlignment w:val="auto"/>
      </w:pPr>
      <w:r>
        <w:t xml:space="preserve">Using I-RNTI in Re-establishment would increase the size of MSG.3, where current limitations in size are being discussed. Taking </w:t>
      </w:r>
      <w:r w:rsidRPr="0092047A">
        <w:t xml:space="preserve">the risk of failing </w:t>
      </w:r>
      <w:r>
        <w:t xml:space="preserve">the re-establishment reception at the gNB </w:t>
      </w:r>
      <w:r w:rsidR="00FF5473">
        <w:t>due to coverage reasons is not a questionable</w:t>
      </w:r>
      <w:r w:rsidR="00FF5473" w:rsidRPr="0092047A">
        <w:t xml:space="preserve"> design choice.</w:t>
      </w:r>
    </w:p>
    <w:p w14:paraId="72DA4C9E" w14:textId="5CE1E175" w:rsidR="00181837" w:rsidRPr="0092047A" w:rsidRDefault="0092047A" w:rsidP="0092047A">
      <w:pPr>
        <w:pStyle w:val="Proposal"/>
        <w:numPr>
          <w:ilvl w:val="0"/>
          <w:numId w:val="0"/>
        </w:numPr>
        <w:rPr>
          <w:b w:val="0"/>
        </w:rPr>
      </w:pPr>
      <w:r>
        <w:rPr>
          <w:b w:val="0"/>
        </w:rPr>
        <w:t>Hence, in our view, it seems safe</w:t>
      </w:r>
      <w:r w:rsidR="00420680">
        <w:rPr>
          <w:b w:val="0"/>
        </w:rPr>
        <w:t>r</w:t>
      </w:r>
      <w:r>
        <w:rPr>
          <w:b w:val="0"/>
        </w:rPr>
        <w:t xml:space="preserve"> to </w:t>
      </w:r>
      <w:r w:rsidR="00420680">
        <w:rPr>
          <w:b w:val="0"/>
        </w:rPr>
        <w:t xml:space="preserve">adopt a conservative </w:t>
      </w:r>
      <w:r w:rsidR="000B6B30">
        <w:rPr>
          <w:b w:val="0"/>
        </w:rPr>
        <w:t xml:space="preserve">and safe </w:t>
      </w:r>
      <w:r w:rsidR="00420680">
        <w:rPr>
          <w:b w:val="0"/>
        </w:rPr>
        <w:t xml:space="preserve">approach </w:t>
      </w:r>
      <w:r w:rsidR="000B6B30">
        <w:rPr>
          <w:b w:val="0"/>
        </w:rPr>
        <w:t xml:space="preserve">for </w:t>
      </w:r>
      <w:r>
        <w:rPr>
          <w:b w:val="0"/>
        </w:rPr>
        <w:t>the design of the Re-establishment procedure.</w:t>
      </w:r>
    </w:p>
    <w:p w14:paraId="74478F08" w14:textId="54B469A0" w:rsidR="00181837" w:rsidRPr="0092047A" w:rsidRDefault="0092047A" w:rsidP="00181837">
      <w:pPr>
        <w:pStyle w:val="Proposal"/>
        <w:rPr>
          <w:lang w:val="en-US"/>
        </w:rPr>
      </w:pPr>
      <w:bookmarkStart w:id="13" w:name="_Toc485287875"/>
      <w:bookmarkStart w:id="14" w:name="_Toc485287905"/>
      <w:bookmarkStart w:id="15" w:name="_Toc485385652"/>
      <w:bookmarkStart w:id="16" w:name="_Toc490206422"/>
      <w:bookmarkStart w:id="17" w:name="_Toc498630343"/>
      <w:bookmarkStart w:id="18" w:name="_Toc503476675"/>
      <w:bookmarkStart w:id="19" w:name="_Toc505948737"/>
      <w:bookmarkStart w:id="20" w:name="_Toc506411739"/>
      <w:bookmarkStart w:id="21" w:name="_Toc510711139"/>
      <w:bookmarkStart w:id="22" w:name="_Toc510711303"/>
      <w:bookmarkStart w:id="23" w:name="_Toc510711324"/>
      <w:bookmarkStart w:id="24" w:name="_Toc510711374"/>
      <w:r>
        <w:rPr>
          <w:lang w:val="en-US"/>
        </w:rPr>
        <w:t>As in LTE, C-RNTI</w:t>
      </w:r>
      <w:r w:rsidR="00BB6DA8">
        <w:rPr>
          <w:lang w:val="en-US"/>
        </w:rPr>
        <w:t xml:space="preserve"> + PCI</w:t>
      </w:r>
      <w:r>
        <w:rPr>
          <w:lang w:val="en-US"/>
        </w:rPr>
        <w:t xml:space="preserve"> is </w:t>
      </w:r>
      <w:r w:rsidR="00E0483C">
        <w:rPr>
          <w:lang w:val="en-US"/>
        </w:rPr>
        <w:t>used</w:t>
      </w:r>
      <w:r>
        <w:rPr>
          <w:lang w:val="en-US"/>
        </w:rPr>
        <w:t xml:space="preserve"> as identifier in </w:t>
      </w:r>
      <w:bookmarkEnd w:id="13"/>
      <w:bookmarkEnd w:id="14"/>
      <w:bookmarkEnd w:id="15"/>
      <w:bookmarkEnd w:id="16"/>
      <w:bookmarkEnd w:id="17"/>
      <w:r>
        <w:rPr>
          <w:lang w:val="en-US"/>
        </w:rPr>
        <w:t>RRC Re-establishment procedure</w:t>
      </w:r>
      <w:r w:rsidR="00941A87">
        <w:rPr>
          <w:lang w:val="en-US"/>
        </w:rPr>
        <w:t>.</w:t>
      </w:r>
      <w:bookmarkEnd w:id="18"/>
      <w:bookmarkEnd w:id="19"/>
      <w:bookmarkEnd w:id="20"/>
      <w:bookmarkEnd w:id="21"/>
      <w:bookmarkEnd w:id="22"/>
      <w:bookmarkEnd w:id="23"/>
      <w:bookmarkEnd w:id="24"/>
    </w:p>
    <w:p w14:paraId="04DDD43F" w14:textId="7E4E4840" w:rsidR="008A45DF" w:rsidRDefault="00E36FD3" w:rsidP="008A45DF">
      <w:pPr>
        <w:pStyle w:val="Heading1"/>
        <w:rPr>
          <w:lang w:val="en-US"/>
        </w:rPr>
      </w:pPr>
      <w:r>
        <w:rPr>
          <w:lang w:val="en-US"/>
        </w:rPr>
        <w:t>Conclusion</w:t>
      </w:r>
    </w:p>
    <w:bookmarkEnd w:id="1"/>
    <w:p w14:paraId="337D225A" w14:textId="3468B39D" w:rsidR="00E36FD3" w:rsidRPr="008C24F7" w:rsidRDefault="008C24F7" w:rsidP="008C24F7">
      <w:pPr>
        <w:ind w:left="1710" w:hanging="1710"/>
        <w:rPr>
          <w:b/>
          <w:lang w:val="en-US"/>
        </w:rPr>
      </w:pPr>
      <w:r w:rsidRPr="008C24F7">
        <w:rPr>
          <w:b/>
          <w:lang w:val="en-US"/>
        </w:rPr>
        <w:t>Observation 1</w:t>
      </w:r>
      <w:r w:rsidRPr="008C24F7">
        <w:rPr>
          <w:b/>
          <w:lang w:val="en-US"/>
        </w:rPr>
        <w:tab/>
      </w:r>
      <w:r w:rsidR="0013462B" w:rsidRPr="0013462B">
        <w:rPr>
          <w:b/>
          <w:lang w:val="en-US"/>
        </w:rPr>
        <w:t>RAN2 has agreed that content of the messages for RRC Re-establishment and RRC resume will be progressed based on the assumption of separate messages and procedures</w:t>
      </w:r>
    </w:p>
    <w:p w14:paraId="347A4A7C" w14:textId="446FCBB0" w:rsidR="008C24F7" w:rsidRPr="008C24F7" w:rsidRDefault="0013462B" w:rsidP="00E36FD3">
      <w:pPr>
        <w:rPr>
          <w:b/>
          <w:lang w:val="en-US"/>
        </w:rPr>
      </w:pPr>
      <w:r w:rsidRPr="0013462B">
        <w:rPr>
          <w:b/>
          <w:lang w:val="en-US"/>
        </w:rPr>
        <w:t>Observation 2</w:t>
      </w:r>
      <w:r w:rsidRPr="0013462B">
        <w:rPr>
          <w:b/>
          <w:lang w:val="en-US"/>
        </w:rPr>
        <w:tab/>
        <w:t>C-RNTI + PCI is included in RRC Connection Re-establishment Request in LTE.</w:t>
      </w:r>
    </w:p>
    <w:p w14:paraId="7827C86F" w14:textId="07C18205" w:rsidR="008C24F7" w:rsidRPr="008C24F7" w:rsidRDefault="008C24F7" w:rsidP="008C24F7">
      <w:pPr>
        <w:ind w:left="1710" w:hanging="1710"/>
        <w:rPr>
          <w:b/>
          <w:lang w:val="en-US"/>
        </w:rPr>
      </w:pPr>
      <w:r w:rsidRPr="008C24F7">
        <w:rPr>
          <w:b/>
          <w:lang w:val="en-US"/>
        </w:rPr>
        <w:t>Observation 3</w:t>
      </w:r>
      <w:r w:rsidRPr="008C24F7">
        <w:rPr>
          <w:b/>
          <w:lang w:val="en-US"/>
        </w:rPr>
        <w:tab/>
      </w:r>
      <w:r w:rsidR="0013462B" w:rsidRPr="0013462B">
        <w:rPr>
          <w:b/>
          <w:lang w:val="en-US"/>
        </w:rPr>
        <w:t>The agreed usage of fallback procedure during re-establishment optimizes the case where network is not able to identify the UE context with C-RNTI + PCI.</w:t>
      </w:r>
    </w:p>
    <w:p w14:paraId="00192A07" w14:textId="2FAC62AB" w:rsidR="008C24F7" w:rsidRPr="008C24F7" w:rsidRDefault="008C24F7" w:rsidP="008C24F7">
      <w:pPr>
        <w:ind w:left="1710" w:hanging="1710"/>
        <w:rPr>
          <w:b/>
          <w:lang w:val="en-US"/>
        </w:rPr>
      </w:pPr>
      <w:r w:rsidRPr="008C24F7">
        <w:rPr>
          <w:b/>
          <w:lang w:val="en-US"/>
        </w:rPr>
        <w:t>Observation 4</w:t>
      </w:r>
      <w:r w:rsidRPr="008C24F7">
        <w:rPr>
          <w:b/>
          <w:lang w:val="en-US"/>
        </w:rPr>
        <w:tab/>
      </w:r>
      <w:r w:rsidR="0013462B" w:rsidRPr="0013462B">
        <w:rPr>
          <w:b/>
          <w:lang w:val="en-US"/>
        </w:rPr>
        <w:t>In NR, I-RNTI is only configured by the network in the RRC Release message with suspend configuration.</w:t>
      </w:r>
    </w:p>
    <w:p w14:paraId="3A0770B1" w14:textId="77ABD90E" w:rsidR="008C24F7" w:rsidRPr="008C24F7" w:rsidRDefault="008C24F7" w:rsidP="008C24F7">
      <w:pPr>
        <w:ind w:left="1710" w:hanging="1710"/>
        <w:rPr>
          <w:b/>
          <w:lang w:val="en-US"/>
        </w:rPr>
      </w:pPr>
      <w:r w:rsidRPr="008C24F7">
        <w:rPr>
          <w:b/>
          <w:lang w:val="en-US"/>
        </w:rPr>
        <w:t>Observation 5</w:t>
      </w:r>
      <w:r w:rsidRPr="008C24F7">
        <w:rPr>
          <w:b/>
          <w:lang w:val="en-US"/>
        </w:rPr>
        <w:tab/>
      </w:r>
      <w:r w:rsidR="00D36E7D" w:rsidRPr="00D36E7D">
        <w:rPr>
          <w:b/>
          <w:lang w:val="en-US"/>
        </w:rPr>
        <w:t xml:space="preserve">Assuming </w:t>
      </w:r>
      <w:r w:rsidR="00D36E7D">
        <w:rPr>
          <w:b/>
          <w:lang w:val="en-US"/>
        </w:rPr>
        <w:t xml:space="preserve">existing </w:t>
      </w:r>
      <w:r w:rsidR="00D36E7D" w:rsidRPr="00D36E7D">
        <w:rPr>
          <w:b/>
          <w:lang w:val="en-US"/>
        </w:rPr>
        <w:t>NR procedures and messages, it is not possible to use the I-RNTI in RRC Re-establishment request.</w:t>
      </w:r>
    </w:p>
    <w:p w14:paraId="45B148C5" w14:textId="797EEACB" w:rsidR="008C24F7" w:rsidRPr="008C24F7" w:rsidRDefault="008C24F7" w:rsidP="008C24F7">
      <w:pPr>
        <w:ind w:left="1710" w:hanging="1710"/>
        <w:rPr>
          <w:b/>
          <w:lang w:val="en-US"/>
        </w:rPr>
      </w:pPr>
      <w:r w:rsidRPr="008C24F7">
        <w:rPr>
          <w:b/>
          <w:lang w:val="en-US"/>
        </w:rPr>
        <w:t>Observation 6</w:t>
      </w:r>
      <w:r w:rsidRPr="008C24F7">
        <w:rPr>
          <w:b/>
          <w:lang w:val="en-US"/>
        </w:rPr>
        <w:tab/>
      </w:r>
      <w:r w:rsidR="00B51EB0" w:rsidRPr="00B51EB0">
        <w:rPr>
          <w:b/>
          <w:lang w:val="en-US"/>
        </w:rPr>
        <w:t>Using I-RNTI in Re-establishment require changes in existing NR procedures and messages (at least handovers and resume would need enhancements).</w:t>
      </w:r>
    </w:p>
    <w:p w14:paraId="3D418E99" w14:textId="32F0F7E9" w:rsidR="008C24F7" w:rsidRPr="008C24F7" w:rsidRDefault="008C24F7" w:rsidP="008C24F7">
      <w:pPr>
        <w:ind w:left="1710" w:hanging="1710"/>
        <w:rPr>
          <w:b/>
          <w:lang w:val="en-US"/>
        </w:rPr>
      </w:pPr>
      <w:r w:rsidRPr="008C24F7">
        <w:rPr>
          <w:b/>
          <w:lang w:val="en-US"/>
        </w:rPr>
        <w:lastRenderedPageBreak/>
        <w:t>Observation 7</w:t>
      </w:r>
      <w:r w:rsidRPr="008C24F7">
        <w:rPr>
          <w:b/>
          <w:lang w:val="en-US"/>
        </w:rPr>
        <w:tab/>
      </w:r>
      <w:r w:rsidR="00B51EB0" w:rsidRPr="00B51EB0">
        <w:rPr>
          <w:b/>
          <w:lang w:val="en-US"/>
        </w:rPr>
        <w:t>Using</w:t>
      </w:r>
      <w:r w:rsidR="00B51EB0">
        <w:rPr>
          <w:b/>
          <w:lang w:val="en-US"/>
        </w:rPr>
        <w:t xml:space="preserve"> </w:t>
      </w:r>
      <w:r w:rsidR="00B51EB0" w:rsidRPr="00B51EB0">
        <w:rPr>
          <w:b/>
          <w:lang w:val="en-US"/>
        </w:rPr>
        <w:t>I-RNTI in Re-establishment does not improve the re-establishment performance is most cases (as most failures are local).</w:t>
      </w:r>
    </w:p>
    <w:p w14:paraId="7E13BCC0" w14:textId="2D62C94C" w:rsidR="008C24F7" w:rsidRDefault="008C24F7" w:rsidP="008C24F7">
      <w:pPr>
        <w:ind w:left="1710" w:hanging="1710"/>
        <w:rPr>
          <w:b/>
          <w:lang w:val="en-US"/>
        </w:rPr>
      </w:pPr>
      <w:r w:rsidRPr="008C24F7">
        <w:rPr>
          <w:b/>
          <w:lang w:val="en-US"/>
        </w:rPr>
        <w:t>Observation 8</w:t>
      </w:r>
      <w:r w:rsidRPr="008C24F7">
        <w:rPr>
          <w:b/>
          <w:lang w:val="en-US"/>
        </w:rPr>
        <w:tab/>
      </w:r>
      <w:r w:rsidR="00B51EB0" w:rsidRPr="00B51EB0">
        <w:rPr>
          <w:b/>
          <w:lang w:val="en-US"/>
        </w:rPr>
        <w:t>Using I-RNTI in Re-establishment increases the chances of handover failures. Taking the risk of failing a handover to “possibly enhance” a failure recovery is not a questionable design choice.</w:t>
      </w:r>
    </w:p>
    <w:p w14:paraId="191A6C26" w14:textId="197856E9" w:rsidR="00B51EB0" w:rsidRDefault="00B51EB0" w:rsidP="00B51EB0">
      <w:pPr>
        <w:ind w:left="1710" w:hanging="1710"/>
        <w:rPr>
          <w:b/>
          <w:lang w:val="en-US"/>
        </w:rPr>
      </w:pPr>
      <w:r w:rsidRPr="008C24F7">
        <w:rPr>
          <w:b/>
          <w:lang w:val="en-US"/>
        </w:rPr>
        <w:t xml:space="preserve">Observation </w:t>
      </w:r>
      <w:r>
        <w:rPr>
          <w:b/>
          <w:lang w:val="en-US"/>
        </w:rPr>
        <w:t>9</w:t>
      </w:r>
      <w:r w:rsidRPr="008C24F7">
        <w:rPr>
          <w:b/>
          <w:lang w:val="en-US"/>
        </w:rPr>
        <w:tab/>
      </w:r>
      <w:r w:rsidRPr="00B51EB0">
        <w:rPr>
          <w:b/>
          <w:lang w:val="en-US"/>
        </w:rPr>
        <w:t>Using I-RNTI in Re-establishment would increase the size of MSG.3, where current limitations in size are being discussed. Taking the risk of failing the re-establishment reception at the gNB due to coverage reasons is not a questionable design choice.</w:t>
      </w:r>
    </w:p>
    <w:p w14:paraId="28C32B15" w14:textId="77777777" w:rsidR="008C24F7" w:rsidRPr="008C24F7" w:rsidRDefault="008C24F7" w:rsidP="008C24F7">
      <w:pPr>
        <w:rPr>
          <w:lang w:val="en-US"/>
        </w:rPr>
      </w:pPr>
    </w:p>
    <w:p w14:paraId="3E9FE2A2" w14:textId="5150473B" w:rsidR="008C24F7" w:rsidRDefault="008C24F7" w:rsidP="008C24F7">
      <w:pPr>
        <w:ind w:left="1170" w:hanging="1170"/>
        <w:rPr>
          <w:b/>
          <w:lang w:val="en-US"/>
        </w:rPr>
      </w:pPr>
      <w:r w:rsidRPr="008C24F7">
        <w:rPr>
          <w:b/>
          <w:lang w:val="en-US"/>
        </w:rPr>
        <w:t>Proposal 1</w:t>
      </w:r>
      <w:r w:rsidRPr="008C24F7">
        <w:rPr>
          <w:b/>
          <w:lang w:val="en-US"/>
        </w:rPr>
        <w:tab/>
      </w:r>
      <w:r w:rsidR="00B51EB0" w:rsidRPr="00B51EB0">
        <w:rPr>
          <w:b/>
          <w:lang w:val="en-US"/>
        </w:rPr>
        <w:t>Assume the following message names for the Re-establishment procedure: RRC Re-establishment Request, RRC Re-establishment and RRC Re-establishment Complete</w:t>
      </w:r>
      <w:r w:rsidR="00B51EB0">
        <w:rPr>
          <w:b/>
          <w:lang w:val="en-US"/>
        </w:rPr>
        <w:t>.</w:t>
      </w:r>
    </w:p>
    <w:p w14:paraId="1015CB2E" w14:textId="52E05D29" w:rsidR="0090306A" w:rsidRDefault="00B51EB0" w:rsidP="00B51EB0">
      <w:pPr>
        <w:ind w:left="1170" w:hanging="1170"/>
        <w:rPr>
          <w:b/>
          <w:lang w:val="en-US"/>
        </w:rPr>
      </w:pPr>
      <w:r w:rsidRPr="008C24F7">
        <w:rPr>
          <w:b/>
          <w:lang w:val="en-US"/>
        </w:rPr>
        <w:t xml:space="preserve">Proposal </w:t>
      </w:r>
      <w:r>
        <w:rPr>
          <w:b/>
          <w:lang w:val="en-US"/>
        </w:rPr>
        <w:t>2</w:t>
      </w:r>
      <w:r w:rsidRPr="008C24F7">
        <w:rPr>
          <w:b/>
          <w:lang w:val="en-US"/>
        </w:rPr>
        <w:tab/>
      </w:r>
      <w:r w:rsidRPr="00B51EB0">
        <w:rPr>
          <w:b/>
          <w:lang w:val="en-US"/>
        </w:rPr>
        <w:t>As in LTE, C-RNTI + PCI is used as identifier in RRC Re-establishment procedure</w:t>
      </w:r>
      <w:r w:rsidR="00010A4D">
        <w:rPr>
          <w:b/>
          <w:lang w:val="en-US"/>
        </w:rPr>
        <w:t>.</w:t>
      </w:r>
    </w:p>
    <w:p w14:paraId="429B3EA1" w14:textId="77777777" w:rsidR="00010A4D" w:rsidRPr="00B51EB0" w:rsidRDefault="00010A4D" w:rsidP="00B51EB0">
      <w:pPr>
        <w:ind w:left="1170" w:hanging="1170"/>
        <w:rPr>
          <w:b/>
          <w:lang w:val="en-US"/>
        </w:rPr>
      </w:pPr>
    </w:p>
    <w:p w14:paraId="2F2065B9" w14:textId="77777777" w:rsidR="0090306A" w:rsidRPr="00CE0424" w:rsidRDefault="0090306A" w:rsidP="0090306A">
      <w:pPr>
        <w:pStyle w:val="Heading1"/>
      </w:pPr>
      <w:bookmarkStart w:id="25" w:name="_In-sequence_SDU_delivery"/>
      <w:bookmarkEnd w:id="25"/>
      <w:r w:rsidRPr="00CE0424">
        <w:t>References</w:t>
      </w:r>
    </w:p>
    <w:bookmarkStart w:id="26" w:name="_Ref174151459"/>
    <w:bookmarkStart w:id="27" w:name="_Ref189809556"/>
    <w:p w14:paraId="08EB4506" w14:textId="77777777" w:rsidR="0090306A" w:rsidRDefault="0090306A" w:rsidP="0090306A">
      <w:pPr>
        <w:pStyle w:val="Reference"/>
      </w:pPr>
      <w:r>
        <w:fldChar w:fldCharType="begin"/>
      </w:r>
      <w:r>
        <w:instrText xml:space="preserve"> HYPERLINK "file:///C:\\Data\\3GPP\\RAN2\\Docs\\R2-1805355.zip" \o "C:Data3GPPRAN2DocsR2-1805355.zip" </w:instrText>
      </w:r>
      <w:r>
        <w:fldChar w:fldCharType="separate"/>
      </w:r>
      <w:r w:rsidRPr="00267E19">
        <w:rPr>
          <w:rStyle w:val="Hyperlink"/>
        </w:rPr>
        <w:t>R2-1805355</w:t>
      </w:r>
      <w:r>
        <w:rPr>
          <w:rStyle w:val="Hyperlink"/>
        </w:rPr>
        <w:fldChar w:fldCharType="end"/>
      </w:r>
      <w:r w:rsidRPr="00CE0424">
        <w:t xml:space="preserve">, </w:t>
      </w:r>
      <w:r>
        <w:t>CR on Connection Control</w:t>
      </w:r>
      <w:r w:rsidRPr="00CE0424">
        <w:t xml:space="preserve">, </w:t>
      </w:r>
      <w:r>
        <w:t>Ericsson</w:t>
      </w:r>
      <w:r w:rsidRPr="00CE0424">
        <w:t xml:space="preserve">, </w:t>
      </w:r>
      <w:r>
        <w:t>Ericsson, 3GPP TSG-RAN WG2 #101bis, Sanya, P.R. of China, 16th – 20th April 2018</w:t>
      </w:r>
    </w:p>
    <w:bookmarkEnd w:id="26"/>
    <w:bookmarkEnd w:id="27"/>
    <w:p w14:paraId="6C7F812F" w14:textId="77777777" w:rsidR="0090306A" w:rsidRPr="008C24F7" w:rsidRDefault="0090306A" w:rsidP="008C24F7">
      <w:pPr>
        <w:rPr>
          <w:b/>
          <w:lang w:val="en-US"/>
        </w:rPr>
      </w:pPr>
    </w:p>
    <w:sectPr w:rsidR="0090306A" w:rsidRPr="008C24F7">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7E4BE" w14:textId="77777777" w:rsidR="004D6BA7" w:rsidRDefault="004D6BA7">
      <w:r>
        <w:separator/>
      </w:r>
    </w:p>
  </w:endnote>
  <w:endnote w:type="continuationSeparator" w:id="0">
    <w:p w14:paraId="24DF9DC6" w14:textId="77777777" w:rsidR="004D6BA7" w:rsidRDefault="004D6BA7">
      <w:r>
        <w:continuationSeparator/>
      </w:r>
    </w:p>
  </w:endnote>
  <w:endnote w:type="continuationNotice" w:id="1">
    <w:p w14:paraId="73779408" w14:textId="77777777" w:rsidR="004D6BA7" w:rsidRDefault="004D6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E9B8CDB" w:rsidR="00E0483C" w:rsidRDefault="00E048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42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27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E66F" w14:textId="77777777" w:rsidR="004D6BA7" w:rsidRDefault="004D6BA7">
      <w:r>
        <w:separator/>
      </w:r>
    </w:p>
  </w:footnote>
  <w:footnote w:type="continuationSeparator" w:id="0">
    <w:p w14:paraId="3B1B4DEF" w14:textId="77777777" w:rsidR="004D6BA7" w:rsidRDefault="004D6BA7">
      <w:r>
        <w:continuationSeparator/>
      </w:r>
    </w:p>
  </w:footnote>
  <w:footnote w:type="continuationNotice" w:id="1">
    <w:p w14:paraId="352DE6E7" w14:textId="77777777" w:rsidR="004D6BA7" w:rsidRDefault="004D6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0483C" w:rsidRDefault="00E0483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0483C" w:rsidRDefault="00E04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36EC3"/>
    <w:multiLevelType w:val="hybridMultilevel"/>
    <w:tmpl w:val="820C768C"/>
    <w:lvl w:ilvl="0" w:tplc="CF349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7673BC"/>
    <w:multiLevelType w:val="hybridMultilevel"/>
    <w:tmpl w:val="9170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16"/>
  </w:num>
  <w:num w:numId="10">
    <w:abstractNumId w:val="10"/>
  </w:num>
  <w:num w:numId="11">
    <w:abstractNumId w:val="19"/>
  </w:num>
  <w:num w:numId="12">
    <w:abstractNumId w:val="17"/>
  </w:num>
  <w:num w:numId="13">
    <w:abstractNumId w:val="2"/>
  </w:num>
  <w:num w:numId="14">
    <w:abstractNumId w:val="4"/>
  </w:num>
  <w:num w:numId="15">
    <w:abstractNumId w:val="2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 w:numId="19">
    <w:abstractNumId w:val="23"/>
  </w:num>
  <w:num w:numId="20">
    <w:abstractNumId w:val="11"/>
  </w:num>
  <w:num w:numId="21">
    <w:abstractNumId w:val="6"/>
  </w:num>
  <w:num w:numId="22">
    <w:abstractNumId w:val="21"/>
  </w:num>
  <w:num w:numId="23">
    <w:abstractNumId w:val="22"/>
  </w:num>
  <w:num w:numId="24">
    <w:abstractNumId w:val="7"/>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0A4D"/>
    <w:rsid w:val="00011B28"/>
    <w:rsid w:val="000126C2"/>
    <w:rsid w:val="00015CFB"/>
    <w:rsid w:val="00015D15"/>
    <w:rsid w:val="00021B81"/>
    <w:rsid w:val="0002564D"/>
    <w:rsid w:val="00025ECA"/>
    <w:rsid w:val="00027939"/>
    <w:rsid w:val="00030849"/>
    <w:rsid w:val="000319F3"/>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4544"/>
    <w:rsid w:val="00076353"/>
    <w:rsid w:val="00077E5F"/>
    <w:rsid w:val="0008036A"/>
    <w:rsid w:val="00081081"/>
    <w:rsid w:val="00081AE6"/>
    <w:rsid w:val="000855EB"/>
    <w:rsid w:val="00085B52"/>
    <w:rsid w:val="000866F2"/>
    <w:rsid w:val="0009009F"/>
    <w:rsid w:val="00090DCE"/>
    <w:rsid w:val="00091557"/>
    <w:rsid w:val="000924C1"/>
    <w:rsid w:val="000924F0"/>
    <w:rsid w:val="00093257"/>
    <w:rsid w:val="00093474"/>
    <w:rsid w:val="0009510F"/>
    <w:rsid w:val="000A1B7B"/>
    <w:rsid w:val="000A2DF0"/>
    <w:rsid w:val="000A56F2"/>
    <w:rsid w:val="000B2719"/>
    <w:rsid w:val="000B3A8F"/>
    <w:rsid w:val="000B4088"/>
    <w:rsid w:val="000B4AB9"/>
    <w:rsid w:val="000B58C3"/>
    <w:rsid w:val="000B61E9"/>
    <w:rsid w:val="000B6A2F"/>
    <w:rsid w:val="000B6B30"/>
    <w:rsid w:val="000C165A"/>
    <w:rsid w:val="000C28EB"/>
    <w:rsid w:val="000C2E19"/>
    <w:rsid w:val="000C4973"/>
    <w:rsid w:val="000C6132"/>
    <w:rsid w:val="000D0D07"/>
    <w:rsid w:val="000D10C0"/>
    <w:rsid w:val="000D1ABA"/>
    <w:rsid w:val="000D21B3"/>
    <w:rsid w:val="000D4797"/>
    <w:rsid w:val="000E0527"/>
    <w:rsid w:val="000E1E92"/>
    <w:rsid w:val="000F06D6"/>
    <w:rsid w:val="000F0EB1"/>
    <w:rsid w:val="000F1106"/>
    <w:rsid w:val="000F3BE9"/>
    <w:rsid w:val="000F3F6C"/>
    <w:rsid w:val="000F6C55"/>
    <w:rsid w:val="000F6DF3"/>
    <w:rsid w:val="001005FF"/>
    <w:rsid w:val="00103DE8"/>
    <w:rsid w:val="001062FB"/>
    <w:rsid w:val="001063E6"/>
    <w:rsid w:val="00113CF4"/>
    <w:rsid w:val="0011467B"/>
    <w:rsid w:val="001153EA"/>
    <w:rsid w:val="00115643"/>
    <w:rsid w:val="00115D8E"/>
    <w:rsid w:val="00116765"/>
    <w:rsid w:val="00116830"/>
    <w:rsid w:val="001219F5"/>
    <w:rsid w:val="00121A20"/>
    <w:rsid w:val="00121B35"/>
    <w:rsid w:val="00122F2E"/>
    <w:rsid w:val="0012377F"/>
    <w:rsid w:val="00124314"/>
    <w:rsid w:val="00126B4A"/>
    <w:rsid w:val="00132FD0"/>
    <w:rsid w:val="001344C0"/>
    <w:rsid w:val="0013462B"/>
    <w:rsid w:val="001346FA"/>
    <w:rsid w:val="00135252"/>
    <w:rsid w:val="00137AB5"/>
    <w:rsid w:val="00137B56"/>
    <w:rsid w:val="00137F0B"/>
    <w:rsid w:val="00140419"/>
    <w:rsid w:val="00142C16"/>
    <w:rsid w:val="0014376A"/>
    <w:rsid w:val="00150E10"/>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674"/>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1759"/>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24D6"/>
    <w:rsid w:val="002B330D"/>
    <w:rsid w:val="002B33EA"/>
    <w:rsid w:val="002C41E6"/>
    <w:rsid w:val="002C5164"/>
    <w:rsid w:val="002D071A"/>
    <w:rsid w:val="002D232F"/>
    <w:rsid w:val="002D34B2"/>
    <w:rsid w:val="002D58A5"/>
    <w:rsid w:val="002D7637"/>
    <w:rsid w:val="002D7F9A"/>
    <w:rsid w:val="002E17F2"/>
    <w:rsid w:val="002E7CAE"/>
    <w:rsid w:val="002F2771"/>
    <w:rsid w:val="002F37A9"/>
    <w:rsid w:val="00301CE6"/>
    <w:rsid w:val="0030256B"/>
    <w:rsid w:val="003034D8"/>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36D73"/>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1B0E"/>
    <w:rsid w:val="003939FF"/>
    <w:rsid w:val="003A17C9"/>
    <w:rsid w:val="003A2223"/>
    <w:rsid w:val="003A2A0F"/>
    <w:rsid w:val="003A45A1"/>
    <w:rsid w:val="003A5B0A"/>
    <w:rsid w:val="003A67AC"/>
    <w:rsid w:val="003A6BAC"/>
    <w:rsid w:val="003A7EF3"/>
    <w:rsid w:val="003B159C"/>
    <w:rsid w:val="003B2539"/>
    <w:rsid w:val="003B369F"/>
    <w:rsid w:val="003B36A3"/>
    <w:rsid w:val="003B371E"/>
    <w:rsid w:val="003B7FE5"/>
    <w:rsid w:val="003C11C8"/>
    <w:rsid w:val="003C234F"/>
    <w:rsid w:val="003C2702"/>
    <w:rsid w:val="003C7806"/>
    <w:rsid w:val="003D109F"/>
    <w:rsid w:val="003D2478"/>
    <w:rsid w:val="003D2FC4"/>
    <w:rsid w:val="003D3C45"/>
    <w:rsid w:val="003D4D94"/>
    <w:rsid w:val="003D5B1F"/>
    <w:rsid w:val="003E15FA"/>
    <w:rsid w:val="003E2A6B"/>
    <w:rsid w:val="003E2C96"/>
    <w:rsid w:val="003E5302"/>
    <w:rsid w:val="003E55E4"/>
    <w:rsid w:val="003E74E3"/>
    <w:rsid w:val="003E7D1F"/>
    <w:rsid w:val="003F05C7"/>
    <w:rsid w:val="003F15F3"/>
    <w:rsid w:val="003F2CD4"/>
    <w:rsid w:val="003F6BBE"/>
    <w:rsid w:val="004000E8"/>
    <w:rsid w:val="00400B1D"/>
    <w:rsid w:val="00402E2B"/>
    <w:rsid w:val="0040461D"/>
    <w:rsid w:val="0040512B"/>
    <w:rsid w:val="00405CA5"/>
    <w:rsid w:val="00407CD3"/>
    <w:rsid w:val="00410134"/>
    <w:rsid w:val="00410B72"/>
    <w:rsid w:val="00410F18"/>
    <w:rsid w:val="0041263E"/>
    <w:rsid w:val="00413AAC"/>
    <w:rsid w:val="0041697B"/>
    <w:rsid w:val="00420680"/>
    <w:rsid w:val="00421105"/>
    <w:rsid w:val="00422289"/>
    <w:rsid w:val="004242F4"/>
    <w:rsid w:val="00424689"/>
    <w:rsid w:val="004269D5"/>
    <w:rsid w:val="00427248"/>
    <w:rsid w:val="00434B6A"/>
    <w:rsid w:val="00435CFB"/>
    <w:rsid w:val="00437447"/>
    <w:rsid w:val="00441A92"/>
    <w:rsid w:val="00444F56"/>
    <w:rsid w:val="00446488"/>
    <w:rsid w:val="00447B5B"/>
    <w:rsid w:val="00450D5C"/>
    <w:rsid w:val="004517AA"/>
    <w:rsid w:val="00452CAC"/>
    <w:rsid w:val="00453127"/>
    <w:rsid w:val="00453A5C"/>
    <w:rsid w:val="0045417F"/>
    <w:rsid w:val="00457565"/>
    <w:rsid w:val="00457B71"/>
    <w:rsid w:val="00462864"/>
    <w:rsid w:val="004637DA"/>
    <w:rsid w:val="00465F3A"/>
    <w:rsid w:val="004669E2"/>
    <w:rsid w:val="00470C31"/>
    <w:rsid w:val="00472C20"/>
    <w:rsid w:val="004734D0"/>
    <w:rsid w:val="0047556B"/>
    <w:rsid w:val="00477768"/>
    <w:rsid w:val="00480624"/>
    <w:rsid w:val="00485BFA"/>
    <w:rsid w:val="00490216"/>
    <w:rsid w:val="00492BC5"/>
    <w:rsid w:val="004964F1"/>
    <w:rsid w:val="004A16BC"/>
    <w:rsid w:val="004A1C76"/>
    <w:rsid w:val="004A2B94"/>
    <w:rsid w:val="004A56D8"/>
    <w:rsid w:val="004B1654"/>
    <w:rsid w:val="004B40B4"/>
    <w:rsid w:val="004B7C0C"/>
    <w:rsid w:val="004C2C27"/>
    <w:rsid w:val="004C3898"/>
    <w:rsid w:val="004C3F74"/>
    <w:rsid w:val="004D0B27"/>
    <w:rsid w:val="004D36B1"/>
    <w:rsid w:val="004D6608"/>
    <w:rsid w:val="004D6B83"/>
    <w:rsid w:val="004D6BA7"/>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2BDE"/>
    <w:rsid w:val="005153A7"/>
    <w:rsid w:val="00517A33"/>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770C5"/>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1DEF"/>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3350"/>
    <w:rsid w:val="00655733"/>
    <w:rsid w:val="00655ACD"/>
    <w:rsid w:val="00656A92"/>
    <w:rsid w:val="00656DDE"/>
    <w:rsid w:val="0066011D"/>
    <w:rsid w:val="006607C0"/>
    <w:rsid w:val="006613A6"/>
    <w:rsid w:val="006627A2"/>
    <w:rsid w:val="00662F9B"/>
    <w:rsid w:val="006634E6"/>
    <w:rsid w:val="00665062"/>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8628C"/>
    <w:rsid w:val="00690086"/>
    <w:rsid w:val="00695FC2"/>
    <w:rsid w:val="00696949"/>
    <w:rsid w:val="00696B9A"/>
    <w:rsid w:val="00697052"/>
    <w:rsid w:val="006A03AF"/>
    <w:rsid w:val="006A46FB"/>
    <w:rsid w:val="006A5E28"/>
    <w:rsid w:val="006A697B"/>
    <w:rsid w:val="006A7AFF"/>
    <w:rsid w:val="006B1816"/>
    <w:rsid w:val="006B2099"/>
    <w:rsid w:val="006B50CF"/>
    <w:rsid w:val="006C03B8"/>
    <w:rsid w:val="006C4ED4"/>
    <w:rsid w:val="006C5CF8"/>
    <w:rsid w:val="006C5EC9"/>
    <w:rsid w:val="006C6059"/>
    <w:rsid w:val="006C7522"/>
    <w:rsid w:val="006D0A07"/>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342C"/>
    <w:rsid w:val="007348B1"/>
    <w:rsid w:val="00734B23"/>
    <w:rsid w:val="007362A6"/>
    <w:rsid w:val="00736D7D"/>
    <w:rsid w:val="0073717B"/>
    <w:rsid w:val="00740E58"/>
    <w:rsid w:val="007445A0"/>
    <w:rsid w:val="007451AA"/>
    <w:rsid w:val="0074524B"/>
    <w:rsid w:val="0074606A"/>
    <w:rsid w:val="00747744"/>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85CCD"/>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75A1"/>
    <w:rsid w:val="007C77A5"/>
    <w:rsid w:val="007D04E5"/>
    <w:rsid w:val="007D5901"/>
    <w:rsid w:val="007D7526"/>
    <w:rsid w:val="007D78B4"/>
    <w:rsid w:val="007E21C9"/>
    <w:rsid w:val="007E4610"/>
    <w:rsid w:val="007E4715"/>
    <w:rsid w:val="007E505B"/>
    <w:rsid w:val="007E52B7"/>
    <w:rsid w:val="007E635B"/>
    <w:rsid w:val="007E6D1E"/>
    <w:rsid w:val="007E7091"/>
    <w:rsid w:val="007E76C4"/>
    <w:rsid w:val="00803FAE"/>
    <w:rsid w:val="00805AF9"/>
    <w:rsid w:val="0080605F"/>
    <w:rsid w:val="00807786"/>
    <w:rsid w:val="0080779B"/>
    <w:rsid w:val="00811FCB"/>
    <w:rsid w:val="00815589"/>
    <w:rsid w:val="008158D6"/>
    <w:rsid w:val="00817196"/>
    <w:rsid w:val="00817EDE"/>
    <w:rsid w:val="008235DB"/>
    <w:rsid w:val="00824AB4"/>
    <w:rsid w:val="00824F52"/>
    <w:rsid w:val="00825C42"/>
    <w:rsid w:val="00825D25"/>
    <w:rsid w:val="00827D6F"/>
    <w:rsid w:val="00833227"/>
    <w:rsid w:val="008342AE"/>
    <w:rsid w:val="008376AC"/>
    <w:rsid w:val="00840023"/>
    <w:rsid w:val="008444E8"/>
    <w:rsid w:val="00844E80"/>
    <w:rsid w:val="00846FE7"/>
    <w:rsid w:val="00850CEC"/>
    <w:rsid w:val="008510D3"/>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7D07"/>
    <w:rsid w:val="00894A5D"/>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24F7"/>
    <w:rsid w:val="008C3166"/>
    <w:rsid w:val="008C4958"/>
    <w:rsid w:val="008C4BAA"/>
    <w:rsid w:val="008C6AE8"/>
    <w:rsid w:val="008C7573"/>
    <w:rsid w:val="008D34F1"/>
    <w:rsid w:val="008D39D8"/>
    <w:rsid w:val="008D6D1A"/>
    <w:rsid w:val="008D7451"/>
    <w:rsid w:val="008E065E"/>
    <w:rsid w:val="008E0927"/>
    <w:rsid w:val="008E1909"/>
    <w:rsid w:val="008E311A"/>
    <w:rsid w:val="008E6F27"/>
    <w:rsid w:val="008F1EAB"/>
    <w:rsid w:val="008F2A74"/>
    <w:rsid w:val="008F33DC"/>
    <w:rsid w:val="008F38FD"/>
    <w:rsid w:val="008F3F9B"/>
    <w:rsid w:val="008F42EC"/>
    <w:rsid w:val="008F477F"/>
    <w:rsid w:val="008F4B81"/>
    <w:rsid w:val="008F5613"/>
    <w:rsid w:val="00901826"/>
    <w:rsid w:val="00902350"/>
    <w:rsid w:val="0090306A"/>
    <w:rsid w:val="0090336B"/>
    <w:rsid w:val="009053AA"/>
    <w:rsid w:val="00906939"/>
    <w:rsid w:val="00906AEA"/>
    <w:rsid w:val="00910B7D"/>
    <w:rsid w:val="0091176E"/>
    <w:rsid w:val="00911DFB"/>
    <w:rsid w:val="009139D9"/>
    <w:rsid w:val="00914AD8"/>
    <w:rsid w:val="00916079"/>
    <w:rsid w:val="00917CE9"/>
    <w:rsid w:val="00917DB7"/>
    <w:rsid w:val="0092047A"/>
    <w:rsid w:val="00920BF2"/>
    <w:rsid w:val="00922010"/>
    <w:rsid w:val="00931BD9"/>
    <w:rsid w:val="009331FF"/>
    <w:rsid w:val="009364EE"/>
    <w:rsid w:val="009368F3"/>
    <w:rsid w:val="00941636"/>
    <w:rsid w:val="00941A87"/>
    <w:rsid w:val="00943742"/>
    <w:rsid w:val="00945C05"/>
    <w:rsid w:val="00946945"/>
    <w:rsid w:val="00946DB3"/>
    <w:rsid w:val="00947713"/>
    <w:rsid w:val="0095026E"/>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6249"/>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9F68B4"/>
    <w:rsid w:val="00A048A8"/>
    <w:rsid w:val="00A04F49"/>
    <w:rsid w:val="00A13E54"/>
    <w:rsid w:val="00A15917"/>
    <w:rsid w:val="00A17F63"/>
    <w:rsid w:val="00A20AD0"/>
    <w:rsid w:val="00A21180"/>
    <w:rsid w:val="00A2193B"/>
    <w:rsid w:val="00A231A4"/>
    <w:rsid w:val="00A2351A"/>
    <w:rsid w:val="00A23FE7"/>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23E2"/>
    <w:rsid w:val="00A841D1"/>
    <w:rsid w:val="00A85478"/>
    <w:rsid w:val="00A86F0A"/>
    <w:rsid w:val="00A906DD"/>
    <w:rsid w:val="00A92879"/>
    <w:rsid w:val="00A9442A"/>
    <w:rsid w:val="00AA016F"/>
    <w:rsid w:val="00AA1ED6"/>
    <w:rsid w:val="00AA4152"/>
    <w:rsid w:val="00AA51D6"/>
    <w:rsid w:val="00AB0BC8"/>
    <w:rsid w:val="00AB11CA"/>
    <w:rsid w:val="00AB14D9"/>
    <w:rsid w:val="00AB4A09"/>
    <w:rsid w:val="00AB4A3C"/>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E5988"/>
    <w:rsid w:val="00AF1C5D"/>
    <w:rsid w:val="00AF2B86"/>
    <w:rsid w:val="00AF42D7"/>
    <w:rsid w:val="00B006FE"/>
    <w:rsid w:val="00B007CB"/>
    <w:rsid w:val="00B00FB1"/>
    <w:rsid w:val="00B02AA9"/>
    <w:rsid w:val="00B02FA3"/>
    <w:rsid w:val="00B05084"/>
    <w:rsid w:val="00B10668"/>
    <w:rsid w:val="00B135C4"/>
    <w:rsid w:val="00B157F9"/>
    <w:rsid w:val="00B167F1"/>
    <w:rsid w:val="00B200B3"/>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1EB0"/>
    <w:rsid w:val="00B56507"/>
    <w:rsid w:val="00B5796D"/>
    <w:rsid w:val="00B62AAA"/>
    <w:rsid w:val="00B63CD6"/>
    <w:rsid w:val="00B664C7"/>
    <w:rsid w:val="00B739F6"/>
    <w:rsid w:val="00B777C7"/>
    <w:rsid w:val="00B81A6C"/>
    <w:rsid w:val="00B85DE5"/>
    <w:rsid w:val="00B87624"/>
    <w:rsid w:val="00B90F73"/>
    <w:rsid w:val="00B93B59"/>
    <w:rsid w:val="00B9406A"/>
    <w:rsid w:val="00B97601"/>
    <w:rsid w:val="00BA2280"/>
    <w:rsid w:val="00BA2A08"/>
    <w:rsid w:val="00BA2D40"/>
    <w:rsid w:val="00BA56D2"/>
    <w:rsid w:val="00BA76E0"/>
    <w:rsid w:val="00BB2A25"/>
    <w:rsid w:val="00BB4BD3"/>
    <w:rsid w:val="00BB51E9"/>
    <w:rsid w:val="00BB6DA8"/>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631"/>
    <w:rsid w:val="00C02CC6"/>
    <w:rsid w:val="00C040F7"/>
    <w:rsid w:val="00C041B0"/>
    <w:rsid w:val="00C044AB"/>
    <w:rsid w:val="00C05706"/>
    <w:rsid w:val="00C07377"/>
    <w:rsid w:val="00C10478"/>
    <w:rsid w:val="00C12107"/>
    <w:rsid w:val="00C133A0"/>
    <w:rsid w:val="00C14D4B"/>
    <w:rsid w:val="00C154BB"/>
    <w:rsid w:val="00C212AD"/>
    <w:rsid w:val="00C24290"/>
    <w:rsid w:val="00C26FAA"/>
    <w:rsid w:val="00C279B5"/>
    <w:rsid w:val="00C27C45"/>
    <w:rsid w:val="00C3719D"/>
    <w:rsid w:val="00C413D5"/>
    <w:rsid w:val="00C44F1F"/>
    <w:rsid w:val="00C45E6B"/>
    <w:rsid w:val="00C50286"/>
    <w:rsid w:val="00C54995"/>
    <w:rsid w:val="00C54D41"/>
    <w:rsid w:val="00C60783"/>
    <w:rsid w:val="00C61A94"/>
    <w:rsid w:val="00C64672"/>
    <w:rsid w:val="00C66EF3"/>
    <w:rsid w:val="00C67938"/>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C33"/>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4276"/>
    <w:rsid w:val="00CD6892"/>
    <w:rsid w:val="00CE0424"/>
    <w:rsid w:val="00CE2761"/>
    <w:rsid w:val="00CE7561"/>
    <w:rsid w:val="00CF1354"/>
    <w:rsid w:val="00CF3B1F"/>
    <w:rsid w:val="00CF3BF6"/>
    <w:rsid w:val="00CF40AC"/>
    <w:rsid w:val="00CF625B"/>
    <w:rsid w:val="00CF687E"/>
    <w:rsid w:val="00D00FB4"/>
    <w:rsid w:val="00D0349B"/>
    <w:rsid w:val="00D04434"/>
    <w:rsid w:val="00D06E22"/>
    <w:rsid w:val="00D10249"/>
    <w:rsid w:val="00D115C3"/>
    <w:rsid w:val="00D11897"/>
    <w:rsid w:val="00D1237B"/>
    <w:rsid w:val="00D12A3C"/>
    <w:rsid w:val="00D13135"/>
    <w:rsid w:val="00D13E4E"/>
    <w:rsid w:val="00D159CF"/>
    <w:rsid w:val="00D239A7"/>
    <w:rsid w:val="00D23F47"/>
    <w:rsid w:val="00D27DB6"/>
    <w:rsid w:val="00D3005B"/>
    <w:rsid w:val="00D36E71"/>
    <w:rsid w:val="00D36E7D"/>
    <w:rsid w:val="00D37D87"/>
    <w:rsid w:val="00D40B33"/>
    <w:rsid w:val="00D42264"/>
    <w:rsid w:val="00D4318F"/>
    <w:rsid w:val="00D438BF"/>
    <w:rsid w:val="00D43BD2"/>
    <w:rsid w:val="00D440F8"/>
    <w:rsid w:val="00D4691E"/>
    <w:rsid w:val="00D546FF"/>
    <w:rsid w:val="00D5512D"/>
    <w:rsid w:val="00D55AD5"/>
    <w:rsid w:val="00D576CA"/>
    <w:rsid w:val="00D60E13"/>
    <w:rsid w:val="00D61AF5"/>
    <w:rsid w:val="00D62CD5"/>
    <w:rsid w:val="00D6435F"/>
    <w:rsid w:val="00D64B54"/>
    <w:rsid w:val="00D652B5"/>
    <w:rsid w:val="00D66155"/>
    <w:rsid w:val="00D708B0"/>
    <w:rsid w:val="00D73D03"/>
    <w:rsid w:val="00D750F8"/>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7C27"/>
    <w:rsid w:val="00DC2D36"/>
    <w:rsid w:val="00DC53EF"/>
    <w:rsid w:val="00DC597C"/>
    <w:rsid w:val="00DD1C73"/>
    <w:rsid w:val="00DD4467"/>
    <w:rsid w:val="00DD6E24"/>
    <w:rsid w:val="00DE1EAE"/>
    <w:rsid w:val="00DE54A0"/>
    <w:rsid w:val="00DE5608"/>
    <w:rsid w:val="00DE58D0"/>
    <w:rsid w:val="00DE654F"/>
    <w:rsid w:val="00DF0B6E"/>
    <w:rsid w:val="00DF15E0"/>
    <w:rsid w:val="00DF37A0"/>
    <w:rsid w:val="00E00062"/>
    <w:rsid w:val="00E00520"/>
    <w:rsid w:val="00E0483C"/>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6C4"/>
    <w:rsid w:val="00E54E3B"/>
    <w:rsid w:val="00E57565"/>
    <w:rsid w:val="00E63838"/>
    <w:rsid w:val="00E64434"/>
    <w:rsid w:val="00E67C51"/>
    <w:rsid w:val="00E72EFC"/>
    <w:rsid w:val="00E758EC"/>
    <w:rsid w:val="00E77520"/>
    <w:rsid w:val="00E818C2"/>
    <w:rsid w:val="00E8234C"/>
    <w:rsid w:val="00E83AA9"/>
    <w:rsid w:val="00E85928"/>
    <w:rsid w:val="00E87294"/>
    <w:rsid w:val="00E87822"/>
    <w:rsid w:val="00E90395"/>
    <w:rsid w:val="00E90E49"/>
    <w:rsid w:val="00E917F9"/>
    <w:rsid w:val="00E9291C"/>
    <w:rsid w:val="00E93FFE"/>
    <w:rsid w:val="00E94F8A"/>
    <w:rsid w:val="00E966A4"/>
    <w:rsid w:val="00EA28CF"/>
    <w:rsid w:val="00EA7A41"/>
    <w:rsid w:val="00EB077B"/>
    <w:rsid w:val="00EB135D"/>
    <w:rsid w:val="00EB4EA2"/>
    <w:rsid w:val="00EC27C6"/>
    <w:rsid w:val="00EC2DEF"/>
    <w:rsid w:val="00EC30D0"/>
    <w:rsid w:val="00EC4207"/>
    <w:rsid w:val="00EC48E0"/>
    <w:rsid w:val="00EC528C"/>
    <w:rsid w:val="00EC5653"/>
    <w:rsid w:val="00EC60B5"/>
    <w:rsid w:val="00EC71CE"/>
    <w:rsid w:val="00ED1006"/>
    <w:rsid w:val="00ED6FA8"/>
    <w:rsid w:val="00ED7201"/>
    <w:rsid w:val="00EE4D48"/>
    <w:rsid w:val="00EF18FE"/>
    <w:rsid w:val="00EF2CED"/>
    <w:rsid w:val="00EF5787"/>
    <w:rsid w:val="00EF60D0"/>
    <w:rsid w:val="00F0528D"/>
    <w:rsid w:val="00F062AE"/>
    <w:rsid w:val="00F06C67"/>
    <w:rsid w:val="00F06DFD"/>
    <w:rsid w:val="00F071D1"/>
    <w:rsid w:val="00F07533"/>
    <w:rsid w:val="00F07EF4"/>
    <w:rsid w:val="00F10629"/>
    <w:rsid w:val="00F15FA5"/>
    <w:rsid w:val="00F209B7"/>
    <w:rsid w:val="00F2376F"/>
    <w:rsid w:val="00F243D8"/>
    <w:rsid w:val="00F30828"/>
    <w:rsid w:val="00F30E98"/>
    <w:rsid w:val="00F313D6"/>
    <w:rsid w:val="00F32577"/>
    <w:rsid w:val="00F330B0"/>
    <w:rsid w:val="00F40F0C"/>
    <w:rsid w:val="00F45725"/>
    <w:rsid w:val="00F4766C"/>
    <w:rsid w:val="00F507D1"/>
    <w:rsid w:val="00F519CE"/>
    <w:rsid w:val="00F51ADA"/>
    <w:rsid w:val="00F55136"/>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356C"/>
    <w:rsid w:val="00F8456C"/>
    <w:rsid w:val="00F859D8"/>
    <w:rsid w:val="00F868F5"/>
    <w:rsid w:val="00F9056A"/>
    <w:rsid w:val="00F90F8D"/>
    <w:rsid w:val="00F92782"/>
    <w:rsid w:val="00F93AA9"/>
    <w:rsid w:val="00F96985"/>
    <w:rsid w:val="00F97838"/>
    <w:rsid w:val="00FA2BB3"/>
    <w:rsid w:val="00FA46DB"/>
    <w:rsid w:val="00FB4C80"/>
    <w:rsid w:val="00FB6A6A"/>
    <w:rsid w:val="00FC3AB1"/>
    <w:rsid w:val="00FC4AD0"/>
    <w:rsid w:val="00FC7429"/>
    <w:rsid w:val="00FD07F6"/>
    <w:rsid w:val="00FD1EC8"/>
    <w:rsid w:val="00FD3FB3"/>
    <w:rsid w:val="00FD47ED"/>
    <w:rsid w:val="00FD55CD"/>
    <w:rsid w:val="00FD700A"/>
    <w:rsid w:val="00FD74DB"/>
    <w:rsid w:val="00FD7660"/>
    <w:rsid w:val="00FE03FD"/>
    <w:rsid w:val="00FE0655"/>
    <w:rsid w:val="00FE21B1"/>
    <w:rsid w:val="00FE2365"/>
    <w:rsid w:val="00FE3C28"/>
    <w:rsid w:val="00FE4C7B"/>
    <w:rsid w:val="00FE7336"/>
    <w:rsid w:val="00FE787C"/>
    <w:rsid w:val="00FF02DF"/>
    <w:rsid w:val="00FF45A5"/>
    <w:rsid w:val="00FF547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qFormat/>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paragraph" w:customStyle="1" w:styleId="EmailDiscussion2">
    <w:name w:val="EmailDiscussion2"/>
    <w:basedOn w:val="Doc-text2"/>
    <w:qFormat/>
    <w:rsid w:val="003034D8"/>
  </w:style>
  <w:style w:type="table" w:styleId="PlainTable1">
    <w:name w:val="Plain Table 1"/>
    <w:basedOn w:val="TableNormal"/>
    <w:uiPriority w:val="41"/>
    <w:rsid w:val="005770C5"/>
    <w:rPr>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3F15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62645863">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1980989432">
      <w:bodyDiv w:val="1"/>
      <w:marLeft w:val="0"/>
      <w:marRight w:val="0"/>
      <w:marTop w:val="0"/>
      <w:marBottom w:val="0"/>
      <w:divBdr>
        <w:top w:val="none" w:sz="0" w:space="0" w:color="auto"/>
        <w:left w:val="none" w:sz="0" w:space="0" w:color="auto"/>
        <w:bottom w:val="none" w:sz="0" w:space="0" w:color="auto"/>
        <w:right w:val="none" w:sz="0" w:space="0" w:color="auto"/>
      </w:divBdr>
    </w:div>
    <w:div w:id="20435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1" ma:contentTypeDescription="Create a new document." ma:contentTypeScope="" ma:versionID="aa697126235588ada1fd97139908fe1a">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5NUHHDQN7SK2-1476151046-22474</_dlc_DocId>
    <_dlc_DocIdUrl xmlns="f166a696-7b5b-4ccd-9f0c-ffde0cceec81">
      <Url>https://ericsson.sharepoint.com/sites/star/_layouts/15/DocIdRedir.aspx?ID=5NUHHDQN7SK2-1476151046-22474</Url>
      <Description>5NUHHDQN7SK2-1476151046-22474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3.xml><?xml version="1.0" encoding="utf-8"?>
<ds:datastoreItem xmlns:ds="http://schemas.openxmlformats.org/officeDocument/2006/customXml" ds:itemID="{889787B1-29F4-47CA-8977-59E0CAE58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www.w3.org/XML/1998/namespace"/>
    <ds:schemaRef ds:uri="http://schemas.microsoft.com/office/infopath/2007/PartnerControls"/>
    <ds:schemaRef ds:uri="http://purl.org/dc/elements/1.1/"/>
    <ds:schemaRef ds:uri="d8762117-8292-4133-b1c7-eab5c6487cfd"/>
    <ds:schemaRef ds:uri="http://schemas.openxmlformats.org/package/2006/metadata/core-properties"/>
    <ds:schemaRef ds:uri="http://schemas.microsoft.com/office/2006/documentManagement/types"/>
    <ds:schemaRef ds:uri="f166a696-7b5b-4ccd-9f0c-ffde0cceec81"/>
    <ds:schemaRef ds:uri="http://purl.org/dc/dcmitype/"/>
    <ds:schemaRef ds:uri="http://purl.org/dc/terms/"/>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5ECF069D-C13D-4548-93C6-834C2EDC9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Ericsson-v0</cp:lastModifiedBy>
  <cp:revision>2</cp:revision>
  <cp:lastPrinted>2008-01-31T06:09:00Z</cp:lastPrinted>
  <dcterms:created xsi:type="dcterms:W3CDTF">2018-05-10T18:49:00Z</dcterms:created>
  <dcterms:modified xsi:type="dcterms:W3CDTF">2018-05-10T18:49:00Z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07512298-c0a5-4691-91c2-65503b71f98e</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